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764D" w:rsidRDefault="00E07C19">
      <w:r>
        <w:rPr>
          <w:rFonts w:ascii="Comic Sans MS" w:hAnsi="Comic Sans MS"/>
          <w:noProof/>
          <w:lang w:eastAsia="fr-FR"/>
        </w:rPr>
        <w:drawing>
          <wp:inline distT="0" distB="0" distL="0" distR="0" wp14:anchorId="302C8ED9" wp14:editId="3870EBD5">
            <wp:extent cx="1677670" cy="946150"/>
            <wp:effectExtent l="0" t="0" r="0" b="6350"/>
            <wp:docPr id="1" name="Image 1"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7670" cy="946150"/>
                    </a:xfrm>
                    <a:prstGeom prst="rect">
                      <a:avLst/>
                    </a:prstGeom>
                    <a:noFill/>
                    <a:ln>
                      <a:noFill/>
                    </a:ln>
                  </pic:spPr>
                </pic:pic>
              </a:graphicData>
            </a:graphic>
          </wp:inline>
        </w:drawing>
      </w:r>
    </w:p>
    <w:p w:rsidR="00125FE5" w:rsidRDefault="00125FE5"/>
    <w:p w:rsidR="00125FE5" w:rsidRDefault="00125FE5"/>
    <w:p w:rsidR="00125FE5" w:rsidRPr="00E07C19" w:rsidRDefault="00125FE5" w:rsidP="00125FE5">
      <w:pPr>
        <w:jc w:val="center"/>
        <w:rPr>
          <w:b/>
          <w:color w:val="0070C0"/>
          <w:sz w:val="40"/>
          <w:szCs w:val="40"/>
        </w:rPr>
      </w:pPr>
      <w:r w:rsidRPr="00E07C19">
        <w:rPr>
          <w:b/>
          <w:color w:val="0070C0"/>
          <w:sz w:val="40"/>
          <w:szCs w:val="40"/>
        </w:rPr>
        <w:t>APPEL A PROJET 202</w:t>
      </w:r>
      <w:r w:rsidR="00BE6BA7">
        <w:rPr>
          <w:b/>
          <w:color w:val="0070C0"/>
          <w:sz w:val="40"/>
          <w:szCs w:val="40"/>
        </w:rPr>
        <w:t>4</w:t>
      </w:r>
    </w:p>
    <w:p w:rsidR="00125FE5" w:rsidRPr="00E07C19" w:rsidRDefault="00125FE5" w:rsidP="00125FE5">
      <w:pPr>
        <w:jc w:val="center"/>
        <w:rPr>
          <w:b/>
          <w:color w:val="0070C0"/>
          <w:sz w:val="28"/>
          <w:szCs w:val="28"/>
        </w:rPr>
      </w:pPr>
      <w:r w:rsidRPr="00E07C19">
        <w:rPr>
          <w:b/>
          <w:color w:val="0070C0"/>
          <w:sz w:val="28"/>
          <w:szCs w:val="28"/>
        </w:rPr>
        <w:t>Aides financières collectives</w:t>
      </w:r>
    </w:p>
    <w:p w:rsidR="00125FE5" w:rsidRPr="00E07C19" w:rsidRDefault="00125FE5" w:rsidP="00125FE5">
      <w:pPr>
        <w:jc w:val="center"/>
        <w:rPr>
          <w:b/>
          <w:color w:val="0070C0"/>
          <w:sz w:val="28"/>
          <w:szCs w:val="28"/>
        </w:rPr>
      </w:pPr>
      <w:r w:rsidRPr="00E07C19">
        <w:rPr>
          <w:b/>
          <w:color w:val="0070C0"/>
          <w:sz w:val="28"/>
          <w:szCs w:val="28"/>
        </w:rPr>
        <w:t>Accès aux droits et aux soins des publics fragiles</w:t>
      </w:r>
    </w:p>
    <w:p w:rsidR="00125FE5" w:rsidRDefault="00125FE5" w:rsidP="00125FE5">
      <w:pPr>
        <w:jc w:val="center"/>
      </w:pPr>
    </w:p>
    <w:tbl>
      <w:tblPr>
        <w:tblStyle w:val="Grilledutableau"/>
        <w:tblW w:w="0" w:type="auto"/>
        <w:tblLook w:val="04A0" w:firstRow="1" w:lastRow="0" w:firstColumn="1" w:lastColumn="0" w:noHBand="0" w:noVBand="1"/>
      </w:tblPr>
      <w:tblGrid>
        <w:gridCol w:w="391"/>
        <w:gridCol w:w="8671"/>
      </w:tblGrid>
      <w:tr w:rsidR="00125FE5" w:rsidTr="00C16B44">
        <w:tc>
          <w:tcPr>
            <w:tcW w:w="392" w:type="dxa"/>
            <w:shd w:val="clear" w:color="auto" w:fill="548DD4" w:themeFill="text2" w:themeFillTint="99"/>
          </w:tcPr>
          <w:p w:rsidR="00125FE5" w:rsidRPr="00C16B44" w:rsidRDefault="00125FE5" w:rsidP="00125FE5">
            <w:pPr>
              <w:rPr>
                <w:b/>
                <w:color w:val="0D0D0D" w:themeColor="text1" w:themeTint="F2"/>
                <w14:textOutline w14:w="9525" w14:cap="rnd" w14:cmpd="sng" w14:algn="ctr">
                  <w14:solidFill>
                    <w14:schemeClr w14:val="accent1"/>
                  </w14:solidFill>
                  <w14:prstDash w14:val="solid"/>
                  <w14:bevel/>
                </w14:textOutline>
              </w:rPr>
            </w:pPr>
            <w:r w:rsidRPr="00C16B44">
              <w:rPr>
                <w:b/>
                <w:color w:val="0D0D0D" w:themeColor="text1" w:themeTint="F2"/>
                <w14:textOutline w14:w="9525" w14:cap="rnd" w14:cmpd="sng" w14:algn="ctr">
                  <w14:solidFill>
                    <w14:schemeClr w14:val="accent1"/>
                  </w14:solidFill>
                  <w14:prstDash w14:val="solid"/>
                  <w14:bevel/>
                </w14:textOutline>
              </w:rPr>
              <w:t>1</w:t>
            </w:r>
          </w:p>
        </w:tc>
        <w:tc>
          <w:tcPr>
            <w:tcW w:w="8820" w:type="dxa"/>
          </w:tcPr>
          <w:p w:rsidR="00125FE5" w:rsidRDefault="00125FE5" w:rsidP="00125FE5">
            <w:pPr>
              <w:rPr>
                <w14:textOutline w14:w="9525" w14:cap="rnd" w14:cmpd="sng" w14:algn="ctr">
                  <w14:solidFill>
                    <w14:schemeClr w14:val="accent1"/>
                  </w14:solidFill>
                  <w14:prstDash w14:val="solid"/>
                  <w14:bevel/>
                </w14:textOutline>
              </w:rPr>
            </w:pPr>
            <w:r w:rsidRPr="00CB7B9E">
              <w:rPr>
                <w:color w:val="0070C0"/>
                <w14:textOutline w14:w="9525" w14:cap="rnd" w14:cmpd="sng" w14:algn="ctr">
                  <w14:solidFill>
                    <w14:schemeClr w14:val="accent1"/>
                  </w14:solidFill>
                  <w14:prstDash w14:val="solid"/>
                  <w14:bevel/>
                </w14:textOutline>
              </w:rPr>
              <w:t>Contexte de l’appel à projets</w:t>
            </w:r>
          </w:p>
        </w:tc>
      </w:tr>
    </w:tbl>
    <w:p w:rsidR="00C16B44" w:rsidRDefault="00C16B44" w:rsidP="00125FE5">
      <w:pPr>
        <w:jc w:val="both"/>
        <w:rPr>
          <w:rFonts w:ascii="Arial" w:hAnsi="Arial" w:cs="Arial"/>
        </w:rPr>
      </w:pPr>
    </w:p>
    <w:p w:rsidR="00125FE5" w:rsidRPr="000B5171" w:rsidRDefault="00125FE5" w:rsidP="00125FE5">
      <w:pPr>
        <w:jc w:val="both"/>
        <w:rPr>
          <w:rFonts w:cstheme="minorHAnsi"/>
        </w:rPr>
      </w:pPr>
      <w:r w:rsidRPr="000B5171">
        <w:rPr>
          <w:rFonts w:cstheme="minorHAnsi"/>
        </w:rPr>
        <w:t>Dans le cadre de sa politique d’Action Sanitaire et Sociale, la Commission d’Action Sanitaire et Sociale et de Prévention</w:t>
      </w:r>
      <w:r w:rsidR="0003687C">
        <w:rPr>
          <w:rFonts w:cstheme="minorHAnsi"/>
        </w:rPr>
        <w:t xml:space="preserve"> de</w:t>
      </w:r>
      <w:r w:rsidR="009306E2">
        <w:rPr>
          <w:rFonts w:cstheme="minorHAnsi"/>
        </w:rPr>
        <w:t xml:space="preserve"> </w:t>
      </w:r>
      <w:r w:rsidRPr="000B5171">
        <w:rPr>
          <w:rFonts w:cstheme="minorHAnsi"/>
        </w:rPr>
        <w:t xml:space="preserve">la CPAM </w:t>
      </w:r>
      <w:r w:rsidR="00BE6BA7">
        <w:rPr>
          <w:rFonts w:cstheme="minorHAnsi"/>
        </w:rPr>
        <w:t>de la Manche renouvelle, en 2024</w:t>
      </w:r>
      <w:r w:rsidRPr="000B5171">
        <w:rPr>
          <w:rFonts w:cstheme="minorHAnsi"/>
        </w:rPr>
        <w:t>, son soutien aux associations qui œuvrent dans le département pour l’amélioration de la santé, par l’attribution de subventions accordées dans la cadre du Fonds National d’Action Sanitaire et Sociale.</w:t>
      </w:r>
    </w:p>
    <w:p w:rsidR="00EF6040" w:rsidRDefault="00EF6040" w:rsidP="00125FE5">
      <w:pPr>
        <w:jc w:val="both"/>
        <w:rPr>
          <w:rFonts w:ascii="Arial" w:hAnsi="Arial" w:cs="Arial"/>
        </w:rPr>
      </w:pPr>
    </w:p>
    <w:tbl>
      <w:tblPr>
        <w:tblStyle w:val="Grilledutableau"/>
        <w:tblW w:w="0" w:type="auto"/>
        <w:tblLook w:val="04A0" w:firstRow="1" w:lastRow="0" w:firstColumn="1" w:lastColumn="0" w:noHBand="0" w:noVBand="1"/>
      </w:tblPr>
      <w:tblGrid>
        <w:gridCol w:w="391"/>
        <w:gridCol w:w="8671"/>
      </w:tblGrid>
      <w:tr w:rsidR="00EF6040" w:rsidTr="004720D2">
        <w:tc>
          <w:tcPr>
            <w:tcW w:w="392" w:type="dxa"/>
            <w:shd w:val="clear" w:color="auto" w:fill="548DD4" w:themeFill="text2" w:themeFillTint="99"/>
          </w:tcPr>
          <w:p w:rsidR="00EF6040" w:rsidRPr="00C16B44" w:rsidRDefault="00EF6040" w:rsidP="004720D2">
            <w:pPr>
              <w:rPr>
                <w:b/>
                <w:color w:val="0D0D0D" w:themeColor="text1" w:themeTint="F2"/>
                <w14:textOutline w14:w="9525" w14:cap="rnd" w14:cmpd="sng" w14:algn="ctr">
                  <w14:solidFill>
                    <w14:schemeClr w14:val="accent1"/>
                  </w14:solidFill>
                  <w14:prstDash w14:val="solid"/>
                  <w14:bevel/>
                </w14:textOutline>
              </w:rPr>
            </w:pPr>
            <w:r>
              <w:rPr>
                <w:b/>
                <w:color w:val="0D0D0D" w:themeColor="text1" w:themeTint="F2"/>
                <w14:textOutline w14:w="9525" w14:cap="rnd" w14:cmpd="sng" w14:algn="ctr">
                  <w14:solidFill>
                    <w14:schemeClr w14:val="accent1"/>
                  </w14:solidFill>
                  <w14:prstDash w14:val="solid"/>
                  <w14:bevel/>
                </w14:textOutline>
              </w:rPr>
              <w:t>2</w:t>
            </w:r>
          </w:p>
        </w:tc>
        <w:tc>
          <w:tcPr>
            <w:tcW w:w="8820" w:type="dxa"/>
          </w:tcPr>
          <w:p w:rsidR="00EF6040" w:rsidRPr="00CB7B9E" w:rsidRDefault="00CB7B9E" w:rsidP="004720D2">
            <w:pPr>
              <w:rPr>
                <w:rFonts w:cstheme="minorHAnsi"/>
                <w:color w:val="17365D" w:themeColor="text2" w:themeShade="BF"/>
                <w14:textOutline w14:w="9525" w14:cap="rnd" w14:cmpd="sng" w14:algn="ctr">
                  <w14:solidFill>
                    <w14:schemeClr w14:val="accent1"/>
                  </w14:solidFill>
                  <w14:prstDash w14:val="solid"/>
                  <w14:bevel/>
                </w14:textOutline>
              </w:rPr>
            </w:pPr>
            <w:r w:rsidRPr="00CB7B9E">
              <w:rPr>
                <w:rFonts w:cstheme="minorHAnsi"/>
                <w:b/>
                <w:bCs/>
                <w:color w:val="0070C0"/>
              </w:rPr>
              <w:t>Thématiques et objectifs de l’appel à projet</w:t>
            </w:r>
          </w:p>
        </w:tc>
      </w:tr>
    </w:tbl>
    <w:p w:rsidR="00EF6040" w:rsidRDefault="00EF6040" w:rsidP="00125FE5">
      <w:pPr>
        <w:jc w:val="both"/>
        <w:rPr>
          <w:rFonts w:ascii="Arial" w:hAnsi="Arial" w:cs="Arial"/>
        </w:rPr>
      </w:pPr>
    </w:p>
    <w:p w:rsidR="00EF6040" w:rsidRDefault="00EF6040" w:rsidP="00EF6040">
      <w:pPr>
        <w:jc w:val="both"/>
        <w:rPr>
          <w:rFonts w:ascii="Comic Sans MS" w:hAnsi="Comic Sans MS"/>
          <w:noProof/>
          <w:lang w:eastAsia="fr-FR"/>
        </w:rPr>
      </w:pPr>
      <w:r w:rsidRPr="000B5171">
        <w:rPr>
          <w:rFonts w:cstheme="minorHAnsi"/>
        </w:rPr>
        <w:t xml:space="preserve">L’attribution de subventions aux associations est circonscrite aux actions portant sur les thématiques prioritaires retenues par la CASSP (Commission d’Action Sanitaire et Sociale et de Prévention) du </w:t>
      </w:r>
      <w:r w:rsidR="001523F8">
        <w:rPr>
          <w:rFonts w:cstheme="minorHAnsi"/>
        </w:rPr>
        <w:t>15 Février 2024</w:t>
      </w:r>
      <w:r w:rsidRPr="000B5171">
        <w:rPr>
          <w:rFonts w:cstheme="minorHAnsi"/>
        </w:rPr>
        <w:t>, à savoir :</w:t>
      </w:r>
    </w:p>
    <w:p w:rsidR="001523F8" w:rsidRPr="005F7249" w:rsidRDefault="001523F8" w:rsidP="001523F8">
      <w:pPr>
        <w:pStyle w:val="Paragraphedeliste"/>
        <w:numPr>
          <w:ilvl w:val="0"/>
          <w:numId w:val="2"/>
        </w:numPr>
        <w:autoSpaceDE w:val="0"/>
        <w:autoSpaceDN w:val="0"/>
        <w:adjustRightInd w:val="0"/>
        <w:spacing w:after="0" w:line="240" w:lineRule="auto"/>
        <w:rPr>
          <w:rFonts w:cstheme="minorHAnsi"/>
          <w:b/>
          <w:iCs/>
          <w:color w:val="17365D" w:themeColor="text2" w:themeShade="BF"/>
          <w:sz w:val="24"/>
          <w:szCs w:val="24"/>
          <w:lang w:eastAsia="fr-FR"/>
        </w:rPr>
      </w:pPr>
      <w:r w:rsidRPr="005F7249">
        <w:rPr>
          <w:rFonts w:cstheme="minorHAnsi"/>
          <w:b/>
          <w:color w:val="17365D" w:themeColor="text2" w:themeShade="BF"/>
          <w:sz w:val="24"/>
          <w:szCs w:val="24"/>
        </w:rPr>
        <w:t xml:space="preserve">Thématique </w:t>
      </w:r>
      <w:r>
        <w:rPr>
          <w:rFonts w:cstheme="minorHAnsi"/>
          <w:b/>
          <w:color w:val="17365D" w:themeColor="text2" w:themeShade="BF"/>
          <w:sz w:val="24"/>
          <w:szCs w:val="24"/>
        </w:rPr>
        <w:t>1</w:t>
      </w:r>
      <w:r w:rsidRPr="005F7249">
        <w:rPr>
          <w:rFonts w:cstheme="minorHAnsi"/>
          <w:b/>
          <w:color w:val="17365D" w:themeColor="text2" w:themeShade="BF"/>
          <w:sz w:val="24"/>
          <w:szCs w:val="24"/>
        </w:rPr>
        <w:t xml:space="preserve"> – </w:t>
      </w:r>
      <w:r w:rsidRPr="005F7249">
        <w:rPr>
          <w:rFonts w:cstheme="minorHAnsi"/>
          <w:b/>
          <w:iCs/>
          <w:color w:val="17365D" w:themeColor="text2" w:themeShade="BF"/>
          <w:sz w:val="24"/>
          <w:szCs w:val="24"/>
          <w:lang w:eastAsia="fr-FR"/>
        </w:rPr>
        <w:t>L’accompagnement des malades et des proches aidants</w:t>
      </w:r>
    </w:p>
    <w:p w:rsidR="001523F8" w:rsidRDefault="001523F8" w:rsidP="001523F8">
      <w:pPr>
        <w:pStyle w:val="Default"/>
        <w:ind w:left="993"/>
        <w:rPr>
          <w:rFonts w:asciiTheme="minorHAnsi" w:hAnsiTheme="minorHAnsi" w:cstheme="minorHAnsi"/>
        </w:rPr>
      </w:pPr>
    </w:p>
    <w:p w:rsidR="001523F8" w:rsidRPr="0003687C" w:rsidRDefault="001523F8" w:rsidP="001523F8">
      <w:pPr>
        <w:pStyle w:val="Default"/>
        <w:ind w:left="993"/>
        <w:rPr>
          <w:rFonts w:asciiTheme="minorHAnsi" w:hAnsiTheme="minorHAnsi" w:cstheme="minorHAnsi"/>
          <w:b/>
          <w:color w:val="548DD4" w:themeColor="text2" w:themeTint="99"/>
        </w:rPr>
      </w:pPr>
      <w:r w:rsidRPr="0003687C">
        <w:rPr>
          <w:rFonts w:asciiTheme="minorHAnsi" w:hAnsiTheme="minorHAnsi" w:cstheme="minorHAnsi"/>
          <w:b/>
          <w:color w:val="548DD4" w:themeColor="text2" w:themeTint="99"/>
        </w:rPr>
        <w:t>Accompagnement des malades :</w:t>
      </w:r>
    </w:p>
    <w:p w:rsidR="001523F8" w:rsidRDefault="001523F8" w:rsidP="001523F8">
      <w:pPr>
        <w:pStyle w:val="Default"/>
        <w:ind w:left="993"/>
        <w:rPr>
          <w:rFonts w:asciiTheme="minorHAnsi" w:hAnsiTheme="minorHAnsi" w:cstheme="minorHAnsi"/>
        </w:rPr>
      </w:pPr>
      <w:r>
        <w:rPr>
          <w:rFonts w:asciiTheme="minorHAnsi" w:hAnsiTheme="minorHAnsi" w:cstheme="minorHAnsi"/>
        </w:rPr>
        <w:t>L’objectif est d’identifier, le plus tôt possible, les personnes atteintes de pathologies lourdes et/ou chroniques pour mieux anticiper leurs difficultés et les accompagner afin de les aider à préserver une meilleure qualité de vie.</w:t>
      </w:r>
    </w:p>
    <w:p w:rsidR="001523F8" w:rsidRDefault="001523F8" w:rsidP="001523F8">
      <w:pPr>
        <w:pStyle w:val="Default"/>
        <w:ind w:left="993"/>
        <w:rPr>
          <w:rFonts w:asciiTheme="minorHAnsi" w:hAnsiTheme="minorHAnsi" w:cstheme="minorHAnsi"/>
        </w:rPr>
      </w:pPr>
    </w:p>
    <w:p w:rsidR="001523F8" w:rsidRPr="008D1EEC" w:rsidRDefault="001523F8" w:rsidP="001523F8">
      <w:pPr>
        <w:pStyle w:val="Default"/>
        <w:ind w:left="993"/>
        <w:rPr>
          <w:rFonts w:asciiTheme="minorHAnsi" w:hAnsiTheme="minorHAnsi" w:cstheme="minorHAnsi"/>
        </w:rPr>
      </w:pPr>
      <w:r w:rsidRPr="008D1EEC">
        <w:rPr>
          <w:rFonts w:asciiTheme="minorHAnsi" w:hAnsiTheme="minorHAnsi" w:cstheme="minorHAnsi"/>
        </w:rPr>
        <w:t>Sous-thèmes possibles :</w:t>
      </w:r>
    </w:p>
    <w:p w:rsidR="001523F8" w:rsidRPr="008D1EEC" w:rsidRDefault="001523F8" w:rsidP="001523F8">
      <w:pPr>
        <w:pStyle w:val="Default"/>
        <w:numPr>
          <w:ilvl w:val="0"/>
          <w:numId w:val="6"/>
        </w:numPr>
        <w:rPr>
          <w:rFonts w:asciiTheme="minorHAnsi" w:hAnsiTheme="minorHAnsi" w:cstheme="minorHAnsi"/>
        </w:rPr>
      </w:pPr>
      <w:r w:rsidRPr="008D1EEC">
        <w:rPr>
          <w:rFonts w:asciiTheme="minorHAnsi" w:hAnsiTheme="minorHAnsi" w:cstheme="minorHAnsi"/>
        </w:rPr>
        <w:t>Aide aux malades (recours aux soins,</w:t>
      </w:r>
      <w:r>
        <w:rPr>
          <w:rFonts w:asciiTheme="minorHAnsi" w:hAnsiTheme="minorHAnsi" w:cstheme="minorHAnsi"/>
        </w:rPr>
        <w:t xml:space="preserve"> aide à </w:t>
      </w:r>
      <w:r w:rsidRPr="008D1EEC">
        <w:rPr>
          <w:rFonts w:asciiTheme="minorHAnsi" w:hAnsiTheme="minorHAnsi" w:cstheme="minorHAnsi"/>
        </w:rPr>
        <w:t>la mobilité)</w:t>
      </w:r>
    </w:p>
    <w:p w:rsidR="001523F8" w:rsidRPr="008D1EEC" w:rsidRDefault="001523F8" w:rsidP="001523F8">
      <w:pPr>
        <w:pStyle w:val="Default"/>
        <w:numPr>
          <w:ilvl w:val="0"/>
          <w:numId w:val="6"/>
        </w:numPr>
        <w:rPr>
          <w:rFonts w:asciiTheme="minorHAnsi" w:hAnsiTheme="minorHAnsi" w:cstheme="minorHAnsi"/>
        </w:rPr>
      </w:pPr>
      <w:r w:rsidRPr="008D1EEC">
        <w:rPr>
          <w:rFonts w:asciiTheme="minorHAnsi" w:hAnsiTheme="minorHAnsi" w:cstheme="minorHAnsi"/>
        </w:rPr>
        <w:t>Soutien aux acteurs locaux œuvrant pour l’accès aux soins notamment au développement des actions d’inclusion numérique</w:t>
      </w:r>
    </w:p>
    <w:p w:rsidR="001523F8" w:rsidRDefault="001523F8" w:rsidP="001523F8">
      <w:pPr>
        <w:pStyle w:val="Default"/>
        <w:ind w:left="993"/>
        <w:rPr>
          <w:rFonts w:asciiTheme="minorHAnsi" w:hAnsiTheme="minorHAnsi" w:cstheme="minorHAnsi"/>
        </w:rPr>
      </w:pPr>
    </w:p>
    <w:p w:rsidR="001523F8" w:rsidRDefault="001523F8" w:rsidP="001523F8">
      <w:pPr>
        <w:pStyle w:val="Default"/>
        <w:ind w:left="993"/>
        <w:rPr>
          <w:rFonts w:asciiTheme="minorHAnsi" w:hAnsiTheme="minorHAnsi" w:cstheme="minorHAnsi"/>
        </w:rPr>
      </w:pPr>
    </w:p>
    <w:p w:rsidR="001523F8" w:rsidRDefault="001523F8" w:rsidP="001523F8">
      <w:pPr>
        <w:pStyle w:val="Default"/>
        <w:ind w:left="993"/>
        <w:rPr>
          <w:rFonts w:asciiTheme="minorHAnsi" w:hAnsiTheme="minorHAnsi" w:cstheme="minorHAnsi"/>
        </w:rPr>
      </w:pPr>
      <w:r w:rsidRPr="006B522B">
        <w:rPr>
          <w:rFonts w:asciiTheme="minorHAnsi" w:hAnsiTheme="minorHAnsi" w:cstheme="minorHAnsi"/>
        </w:rPr>
        <w:t xml:space="preserve">Conditions d’éligibilité : </w:t>
      </w:r>
    </w:p>
    <w:p w:rsidR="001523F8" w:rsidRDefault="001523F8" w:rsidP="001523F8">
      <w:pPr>
        <w:pStyle w:val="Default"/>
        <w:ind w:left="993"/>
        <w:rPr>
          <w:rFonts w:asciiTheme="minorHAnsi" w:hAnsiTheme="minorHAnsi" w:cstheme="minorHAnsi"/>
        </w:rPr>
      </w:pPr>
      <w:r>
        <w:rPr>
          <w:rFonts w:asciiTheme="minorHAnsi" w:hAnsiTheme="minorHAnsi" w:cstheme="minorHAnsi"/>
        </w:rPr>
        <w:lastRenderedPageBreak/>
        <w:t>Les malades : Priorité donnée à l’accompagnement des personnes en ALD (atteintes par une pathologie lourde ou une maladie chronique).</w:t>
      </w:r>
    </w:p>
    <w:p w:rsidR="001523F8" w:rsidRDefault="001523F8" w:rsidP="001523F8">
      <w:pPr>
        <w:pStyle w:val="Default"/>
        <w:ind w:left="993"/>
        <w:rPr>
          <w:rFonts w:asciiTheme="minorHAnsi" w:hAnsiTheme="minorHAnsi" w:cstheme="minorHAnsi"/>
        </w:rPr>
      </w:pPr>
    </w:p>
    <w:p w:rsidR="001523F8" w:rsidRPr="0003687C" w:rsidRDefault="001523F8" w:rsidP="001523F8">
      <w:pPr>
        <w:pStyle w:val="Default"/>
        <w:ind w:left="993"/>
        <w:rPr>
          <w:rFonts w:asciiTheme="minorHAnsi" w:hAnsiTheme="minorHAnsi" w:cstheme="minorHAnsi"/>
          <w:b/>
          <w:color w:val="548DD4" w:themeColor="text2" w:themeTint="99"/>
        </w:rPr>
      </w:pPr>
      <w:r w:rsidRPr="0003687C">
        <w:rPr>
          <w:rFonts w:asciiTheme="minorHAnsi" w:hAnsiTheme="minorHAnsi" w:cstheme="minorHAnsi"/>
          <w:b/>
          <w:color w:val="548DD4" w:themeColor="text2" w:themeTint="99"/>
        </w:rPr>
        <w:t xml:space="preserve">Accompagnement des </w:t>
      </w:r>
      <w:r>
        <w:rPr>
          <w:rFonts w:asciiTheme="minorHAnsi" w:hAnsiTheme="minorHAnsi" w:cstheme="minorHAnsi"/>
          <w:b/>
          <w:color w:val="548DD4" w:themeColor="text2" w:themeTint="99"/>
        </w:rPr>
        <w:t>aidants</w:t>
      </w:r>
      <w:r w:rsidRPr="0003687C">
        <w:rPr>
          <w:rFonts w:asciiTheme="minorHAnsi" w:hAnsiTheme="minorHAnsi" w:cstheme="minorHAnsi"/>
          <w:b/>
          <w:color w:val="548DD4" w:themeColor="text2" w:themeTint="99"/>
        </w:rPr>
        <w:t> :</w:t>
      </w:r>
    </w:p>
    <w:p w:rsidR="001523F8" w:rsidRPr="000B5171" w:rsidRDefault="001523F8" w:rsidP="001523F8">
      <w:pPr>
        <w:pStyle w:val="Default"/>
        <w:ind w:left="993"/>
        <w:rPr>
          <w:rFonts w:asciiTheme="minorHAnsi" w:hAnsiTheme="minorHAnsi" w:cstheme="minorHAnsi"/>
          <w:sz w:val="22"/>
          <w:szCs w:val="22"/>
        </w:rPr>
      </w:pPr>
      <w:r>
        <w:rPr>
          <w:rFonts w:asciiTheme="minorHAnsi" w:hAnsiTheme="minorHAnsi" w:cstheme="minorHAnsi"/>
        </w:rPr>
        <w:t xml:space="preserve">Les aidants : </w:t>
      </w:r>
      <w:r w:rsidRPr="000B5171">
        <w:rPr>
          <w:rFonts w:asciiTheme="minorHAnsi" w:hAnsiTheme="minorHAnsi" w:cstheme="minorHAnsi"/>
          <w:sz w:val="22"/>
          <w:szCs w:val="22"/>
        </w:rPr>
        <w:t xml:space="preserve">En France, 11 millions d’aidants familiaux accompagnent au quotidien un proche en situation de dépendance, en raison de son âge, d’une maladie ou d’un handicap. S’occuper d’un proche handicapé ou malade au quotidien peut aboutir à un isolement, à un épuisement voire à une perte d’emploi. </w:t>
      </w:r>
    </w:p>
    <w:p w:rsidR="001523F8" w:rsidRPr="000B5171" w:rsidRDefault="001523F8" w:rsidP="001523F8">
      <w:pPr>
        <w:pStyle w:val="Default"/>
        <w:ind w:left="993"/>
        <w:rPr>
          <w:rFonts w:asciiTheme="minorHAnsi" w:hAnsiTheme="minorHAnsi" w:cstheme="minorHAnsi"/>
        </w:rPr>
      </w:pPr>
      <w:r w:rsidRPr="000B5171">
        <w:rPr>
          <w:rFonts w:asciiTheme="minorHAnsi" w:hAnsiTheme="minorHAnsi" w:cstheme="minorHAnsi"/>
          <w:sz w:val="22"/>
          <w:szCs w:val="22"/>
        </w:rPr>
        <w:t>Le double objectif est de permettre aux aidants d’assurer leur rôle dans la durée tout en préservant leurs choix ainsi que leur qualité de vie personnelle/professionnelle, tout en maintenant le bien-être de la personne en perte d’autonomie ou dépendante et son maintien à domicile.</w:t>
      </w:r>
    </w:p>
    <w:p w:rsidR="001523F8" w:rsidRPr="000B5171" w:rsidRDefault="001523F8" w:rsidP="00EF6040">
      <w:pPr>
        <w:jc w:val="both"/>
        <w:rPr>
          <w:rFonts w:cstheme="minorHAnsi"/>
        </w:rPr>
      </w:pPr>
    </w:p>
    <w:p w:rsidR="006C21AB" w:rsidRDefault="006C21AB" w:rsidP="006C21AB">
      <w:pPr>
        <w:pStyle w:val="Paragraphedeliste"/>
        <w:numPr>
          <w:ilvl w:val="0"/>
          <w:numId w:val="2"/>
        </w:numPr>
        <w:autoSpaceDE w:val="0"/>
        <w:autoSpaceDN w:val="0"/>
        <w:adjustRightInd w:val="0"/>
        <w:spacing w:after="0" w:line="240" w:lineRule="auto"/>
        <w:rPr>
          <w:rFonts w:cstheme="minorHAnsi"/>
          <w:b/>
          <w:iCs/>
          <w:color w:val="17365D" w:themeColor="text2" w:themeShade="BF"/>
          <w:sz w:val="24"/>
          <w:szCs w:val="24"/>
          <w:lang w:eastAsia="fr-FR"/>
        </w:rPr>
      </w:pPr>
      <w:r w:rsidRPr="005F7249">
        <w:rPr>
          <w:rFonts w:cstheme="minorHAnsi"/>
          <w:b/>
          <w:color w:val="17365D" w:themeColor="text2" w:themeShade="BF"/>
          <w:sz w:val="24"/>
          <w:szCs w:val="24"/>
        </w:rPr>
        <w:t xml:space="preserve">Thématique </w:t>
      </w:r>
      <w:r w:rsidR="001523F8">
        <w:rPr>
          <w:rFonts w:cstheme="minorHAnsi"/>
          <w:b/>
          <w:color w:val="17365D" w:themeColor="text2" w:themeShade="BF"/>
          <w:sz w:val="24"/>
          <w:szCs w:val="24"/>
        </w:rPr>
        <w:t>2</w:t>
      </w:r>
      <w:r w:rsidRPr="005F7249">
        <w:rPr>
          <w:rFonts w:cstheme="minorHAnsi"/>
          <w:b/>
          <w:color w:val="17365D" w:themeColor="text2" w:themeShade="BF"/>
          <w:sz w:val="24"/>
          <w:szCs w:val="24"/>
        </w:rPr>
        <w:t xml:space="preserve"> - </w:t>
      </w:r>
      <w:r w:rsidRPr="005F7249">
        <w:rPr>
          <w:rFonts w:cstheme="minorHAnsi"/>
          <w:b/>
          <w:iCs/>
          <w:color w:val="17365D" w:themeColor="text2" w:themeShade="BF"/>
          <w:sz w:val="24"/>
          <w:szCs w:val="24"/>
          <w:lang w:eastAsia="fr-FR"/>
        </w:rPr>
        <w:t>L’aide aux personnes en situation de handicap</w:t>
      </w:r>
    </w:p>
    <w:p w:rsidR="00334BB4" w:rsidRDefault="00334BB4" w:rsidP="00334BB4">
      <w:pPr>
        <w:autoSpaceDE w:val="0"/>
        <w:autoSpaceDN w:val="0"/>
        <w:adjustRightInd w:val="0"/>
        <w:spacing w:after="0" w:line="240" w:lineRule="auto"/>
        <w:rPr>
          <w:rFonts w:cstheme="minorHAnsi"/>
          <w:b/>
          <w:iCs/>
          <w:color w:val="17365D" w:themeColor="text2" w:themeShade="BF"/>
          <w:sz w:val="24"/>
          <w:szCs w:val="24"/>
          <w:lang w:eastAsia="fr-FR"/>
        </w:rPr>
      </w:pPr>
    </w:p>
    <w:p w:rsidR="00CD4A1D" w:rsidRDefault="00AF6ED2" w:rsidP="00334BB4">
      <w:pPr>
        <w:autoSpaceDE w:val="0"/>
        <w:autoSpaceDN w:val="0"/>
        <w:adjustRightInd w:val="0"/>
        <w:spacing w:after="0" w:line="240" w:lineRule="auto"/>
        <w:ind w:left="720"/>
        <w:rPr>
          <w:rFonts w:cstheme="minorHAnsi"/>
          <w:iCs/>
          <w:sz w:val="24"/>
          <w:szCs w:val="24"/>
          <w:lang w:eastAsia="fr-FR"/>
        </w:rPr>
      </w:pPr>
      <w:r w:rsidRPr="009535A6">
        <w:rPr>
          <w:rFonts w:cstheme="minorHAnsi"/>
          <w:iCs/>
          <w:sz w:val="24"/>
          <w:szCs w:val="24"/>
          <w:lang w:eastAsia="fr-FR"/>
        </w:rPr>
        <w:t xml:space="preserve">L’assurance maladie </w:t>
      </w:r>
      <w:r w:rsidR="00A46F09">
        <w:rPr>
          <w:rFonts w:cstheme="minorHAnsi"/>
          <w:iCs/>
          <w:sz w:val="24"/>
          <w:szCs w:val="24"/>
          <w:lang w:eastAsia="fr-FR"/>
        </w:rPr>
        <w:t>s’</w:t>
      </w:r>
      <w:r w:rsidRPr="009535A6">
        <w:rPr>
          <w:rFonts w:cstheme="minorHAnsi"/>
          <w:iCs/>
          <w:sz w:val="24"/>
          <w:szCs w:val="24"/>
          <w:lang w:eastAsia="fr-FR"/>
        </w:rPr>
        <w:t xml:space="preserve">est </w:t>
      </w:r>
      <w:r w:rsidR="00A46F09">
        <w:rPr>
          <w:rFonts w:cstheme="minorHAnsi"/>
          <w:iCs/>
          <w:sz w:val="24"/>
          <w:szCs w:val="24"/>
          <w:lang w:eastAsia="fr-FR"/>
        </w:rPr>
        <w:t xml:space="preserve">fortement </w:t>
      </w:r>
      <w:r w:rsidRPr="009535A6">
        <w:rPr>
          <w:rFonts w:cstheme="minorHAnsi"/>
          <w:iCs/>
          <w:sz w:val="24"/>
          <w:szCs w:val="24"/>
          <w:lang w:eastAsia="fr-FR"/>
        </w:rPr>
        <w:t xml:space="preserve">engagée </w:t>
      </w:r>
      <w:r w:rsidR="00A46F09">
        <w:rPr>
          <w:rFonts w:cstheme="minorHAnsi"/>
          <w:iCs/>
          <w:sz w:val="24"/>
          <w:szCs w:val="24"/>
          <w:lang w:eastAsia="fr-FR"/>
        </w:rPr>
        <w:t>pour améliorer l’</w:t>
      </w:r>
      <w:r w:rsidR="00A46F09" w:rsidRPr="009535A6">
        <w:rPr>
          <w:rFonts w:cstheme="minorHAnsi"/>
          <w:iCs/>
          <w:sz w:val="24"/>
          <w:szCs w:val="24"/>
          <w:lang w:eastAsia="fr-FR"/>
        </w:rPr>
        <w:t>accès aux droits et aux soins</w:t>
      </w:r>
      <w:r w:rsidR="00A46F09">
        <w:rPr>
          <w:rFonts w:cstheme="minorHAnsi"/>
          <w:iCs/>
          <w:sz w:val="24"/>
          <w:szCs w:val="24"/>
          <w:lang w:eastAsia="fr-FR"/>
        </w:rPr>
        <w:t xml:space="preserve"> </w:t>
      </w:r>
      <w:r w:rsidRPr="009535A6">
        <w:rPr>
          <w:rFonts w:cstheme="minorHAnsi"/>
          <w:iCs/>
          <w:sz w:val="24"/>
          <w:szCs w:val="24"/>
          <w:lang w:eastAsia="fr-FR"/>
        </w:rPr>
        <w:t>des personnes en situation de handicap</w:t>
      </w:r>
      <w:r w:rsidR="00A46F09">
        <w:rPr>
          <w:rFonts w:cstheme="minorHAnsi"/>
          <w:iCs/>
          <w:sz w:val="24"/>
          <w:szCs w:val="24"/>
          <w:lang w:eastAsia="fr-FR"/>
        </w:rPr>
        <w:t xml:space="preserve"> en menant des actions à l’échelle nationale et locale. </w:t>
      </w:r>
      <w:r w:rsidR="0003687C">
        <w:rPr>
          <w:rFonts w:cstheme="minorHAnsi"/>
          <w:iCs/>
          <w:sz w:val="24"/>
          <w:szCs w:val="24"/>
          <w:lang w:eastAsia="fr-FR"/>
        </w:rPr>
        <w:t>Pour la CPAM de la Manche, l</w:t>
      </w:r>
      <w:r w:rsidR="00A46F09">
        <w:rPr>
          <w:rFonts w:cstheme="minorHAnsi"/>
          <w:iCs/>
          <w:sz w:val="24"/>
          <w:szCs w:val="24"/>
          <w:lang w:eastAsia="fr-FR"/>
        </w:rPr>
        <w:t>e soutien</w:t>
      </w:r>
      <w:r w:rsidRPr="009535A6">
        <w:rPr>
          <w:rFonts w:cstheme="minorHAnsi"/>
          <w:iCs/>
          <w:sz w:val="24"/>
          <w:szCs w:val="24"/>
          <w:lang w:eastAsia="fr-FR"/>
        </w:rPr>
        <w:t xml:space="preserve"> </w:t>
      </w:r>
      <w:r w:rsidR="00A46F09">
        <w:rPr>
          <w:rFonts w:cstheme="minorHAnsi"/>
          <w:iCs/>
          <w:sz w:val="24"/>
          <w:szCs w:val="24"/>
          <w:lang w:eastAsia="fr-FR"/>
        </w:rPr>
        <w:t xml:space="preserve">financier aux associations </w:t>
      </w:r>
      <w:r w:rsidR="009535A6">
        <w:rPr>
          <w:rFonts w:cstheme="minorHAnsi"/>
          <w:iCs/>
          <w:sz w:val="24"/>
          <w:szCs w:val="24"/>
          <w:lang w:eastAsia="fr-FR"/>
        </w:rPr>
        <w:t>spécialisées dans ce domaine</w:t>
      </w:r>
      <w:r w:rsidR="00A65748">
        <w:rPr>
          <w:rFonts w:cstheme="minorHAnsi"/>
          <w:iCs/>
          <w:sz w:val="24"/>
          <w:szCs w:val="24"/>
          <w:lang w:eastAsia="fr-FR"/>
        </w:rPr>
        <w:t xml:space="preserve"> </w:t>
      </w:r>
      <w:r w:rsidR="0003687C">
        <w:rPr>
          <w:rFonts w:cstheme="minorHAnsi"/>
          <w:iCs/>
          <w:sz w:val="24"/>
          <w:szCs w:val="24"/>
          <w:lang w:eastAsia="fr-FR"/>
        </w:rPr>
        <w:t xml:space="preserve">contribue à </w:t>
      </w:r>
      <w:r w:rsidR="00A65748">
        <w:rPr>
          <w:rFonts w:cstheme="minorHAnsi"/>
          <w:iCs/>
          <w:sz w:val="24"/>
          <w:szCs w:val="24"/>
          <w:lang w:eastAsia="fr-FR"/>
        </w:rPr>
        <w:t>permet</w:t>
      </w:r>
      <w:r w:rsidR="0003687C">
        <w:rPr>
          <w:rFonts w:cstheme="minorHAnsi"/>
          <w:iCs/>
          <w:sz w:val="24"/>
          <w:szCs w:val="24"/>
          <w:lang w:eastAsia="fr-FR"/>
        </w:rPr>
        <w:t>tre</w:t>
      </w:r>
      <w:r w:rsidR="00A65748">
        <w:rPr>
          <w:rFonts w:cstheme="minorHAnsi"/>
          <w:iCs/>
          <w:sz w:val="24"/>
          <w:szCs w:val="24"/>
          <w:lang w:eastAsia="fr-FR"/>
        </w:rPr>
        <w:t xml:space="preserve"> à </w:t>
      </w:r>
      <w:r w:rsidR="00CD4A1D">
        <w:rPr>
          <w:rFonts w:cstheme="minorHAnsi"/>
          <w:iCs/>
          <w:sz w:val="24"/>
          <w:szCs w:val="24"/>
          <w:lang w:eastAsia="fr-FR"/>
        </w:rPr>
        <w:t xml:space="preserve">ces </w:t>
      </w:r>
      <w:r w:rsidR="00643B18">
        <w:rPr>
          <w:rFonts w:cstheme="minorHAnsi"/>
          <w:iCs/>
          <w:sz w:val="24"/>
          <w:szCs w:val="24"/>
          <w:lang w:eastAsia="fr-FR"/>
        </w:rPr>
        <w:t xml:space="preserve">dernières </w:t>
      </w:r>
      <w:r w:rsidR="00CD4A1D">
        <w:rPr>
          <w:rFonts w:cstheme="minorHAnsi"/>
          <w:iCs/>
          <w:sz w:val="24"/>
          <w:szCs w:val="24"/>
          <w:lang w:eastAsia="fr-FR"/>
        </w:rPr>
        <w:t>de financer des proj</w:t>
      </w:r>
      <w:r w:rsidR="00643B18">
        <w:rPr>
          <w:rFonts w:cstheme="minorHAnsi"/>
          <w:iCs/>
          <w:sz w:val="24"/>
          <w:szCs w:val="24"/>
          <w:lang w:eastAsia="fr-FR"/>
        </w:rPr>
        <w:t>ets innovants ou de développer d</w:t>
      </w:r>
      <w:r w:rsidR="00CD4A1D">
        <w:rPr>
          <w:rFonts w:cstheme="minorHAnsi"/>
          <w:iCs/>
          <w:sz w:val="24"/>
          <w:szCs w:val="24"/>
          <w:lang w:eastAsia="fr-FR"/>
        </w:rPr>
        <w:t>es services proposés à leurs adhérents.</w:t>
      </w:r>
    </w:p>
    <w:p w:rsidR="00334BB4" w:rsidRPr="009535A6" w:rsidRDefault="00A65748" w:rsidP="00334BB4">
      <w:pPr>
        <w:autoSpaceDE w:val="0"/>
        <w:autoSpaceDN w:val="0"/>
        <w:adjustRightInd w:val="0"/>
        <w:spacing w:after="0" w:line="240" w:lineRule="auto"/>
        <w:ind w:left="720"/>
        <w:rPr>
          <w:rFonts w:cstheme="minorHAnsi"/>
          <w:iCs/>
          <w:sz w:val="24"/>
          <w:szCs w:val="24"/>
          <w:lang w:eastAsia="fr-FR"/>
        </w:rPr>
      </w:pPr>
      <w:r>
        <w:rPr>
          <w:rFonts w:cstheme="minorHAnsi"/>
          <w:iCs/>
          <w:sz w:val="24"/>
          <w:szCs w:val="24"/>
          <w:lang w:eastAsia="fr-FR"/>
        </w:rPr>
        <w:t xml:space="preserve"> </w:t>
      </w:r>
    </w:p>
    <w:p w:rsidR="00BE7DB7" w:rsidRDefault="00BE7DB7" w:rsidP="009B65D1">
      <w:pPr>
        <w:pStyle w:val="Paragraphedeliste"/>
        <w:autoSpaceDE w:val="0"/>
        <w:autoSpaceDN w:val="0"/>
        <w:adjustRightInd w:val="0"/>
        <w:spacing w:after="0" w:line="240" w:lineRule="auto"/>
        <w:ind w:left="993"/>
        <w:rPr>
          <w:rFonts w:cs="Calibri"/>
          <w:iCs/>
          <w:sz w:val="24"/>
          <w:szCs w:val="24"/>
          <w:lang w:eastAsia="fr-FR"/>
        </w:rPr>
      </w:pPr>
      <w:r w:rsidRPr="00BE7DB7">
        <w:rPr>
          <w:rFonts w:cs="Calibri"/>
          <w:iCs/>
          <w:sz w:val="24"/>
          <w:szCs w:val="24"/>
          <w:lang w:eastAsia="fr-FR"/>
        </w:rPr>
        <w:t>Conditions d’éligibilité : Accompagnement et soutien aux personnes en situation de handicap</w:t>
      </w:r>
      <w:r w:rsidR="009535A6">
        <w:rPr>
          <w:rFonts w:cs="Calibri"/>
          <w:iCs/>
          <w:sz w:val="24"/>
          <w:szCs w:val="24"/>
          <w:lang w:eastAsia="fr-FR"/>
        </w:rPr>
        <w:t xml:space="preserve"> sur le territoire de la Manche</w:t>
      </w:r>
      <w:r w:rsidRPr="00BE7DB7">
        <w:rPr>
          <w:rFonts w:cs="Calibri"/>
          <w:iCs/>
          <w:sz w:val="24"/>
          <w:szCs w:val="24"/>
          <w:lang w:eastAsia="fr-FR"/>
        </w:rPr>
        <w:t>. Amélioration de l’information,</w:t>
      </w:r>
      <w:r>
        <w:rPr>
          <w:rFonts w:cs="Calibri"/>
          <w:iCs/>
          <w:sz w:val="24"/>
          <w:szCs w:val="24"/>
          <w:lang w:eastAsia="fr-FR"/>
        </w:rPr>
        <w:t xml:space="preserve"> lieu d’écoute, </w:t>
      </w:r>
      <w:r w:rsidRPr="00BE7DB7">
        <w:rPr>
          <w:rFonts w:cs="Calibri"/>
          <w:iCs/>
          <w:sz w:val="24"/>
          <w:szCs w:val="24"/>
          <w:lang w:eastAsia="fr-FR"/>
        </w:rPr>
        <w:t>aide</w:t>
      </w:r>
      <w:r>
        <w:rPr>
          <w:rFonts w:cs="Calibri"/>
          <w:iCs/>
          <w:sz w:val="24"/>
          <w:szCs w:val="24"/>
          <w:lang w:eastAsia="fr-FR"/>
        </w:rPr>
        <w:t xml:space="preserve"> à l’accès aux droits et aux soins. Conseils ou apports </w:t>
      </w:r>
      <w:r w:rsidRPr="00BE7DB7">
        <w:rPr>
          <w:rFonts w:cs="Calibri"/>
          <w:iCs/>
          <w:sz w:val="24"/>
          <w:szCs w:val="24"/>
          <w:lang w:eastAsia="fr-FR"/>
        </w:rPr>
        <w:t>techniques.</w:t>
      </w:r>
      <w:r>
        <w:rPr>
          <w:rFonts w:cs="Calibri"/>
          <w:iCs/>
          <w:sz w:val="24"/>
          <w:szCs w:val="24"/>
          <w:lang w:eastAsia="fr-FR"/>
        </w:rPr>
        <w:t xml:space="preserve"> </w:t>
      </w:r>
      <w:r w:rsidR="00A65748">
        <w:rPr>
          <w:rFonts w:cs="Calibri"/>
          <w:iCs/>
          <w:sz w:val="24"/>
          <w:szCs w:val="24"/>
          <w:lang w:eastAsia="fr-FR"/>
        </w:rPr>
        <w:t>Maintien dans le lien social. Eviter l’isolement et/ou la perte d’autonomie.</w:t>
      </w:r>
    </w:p>
    <w:p w:rsidR="00BE6BA7" w:rsidRDefault="00BE6BA7" w:rsidP="009B65D1">
      <w:pPr>
        <w:pStyle w:val="Paragraphedeliste"/>
        <w:autoSpaceDE w:val="0"/>
        <w:autoSpaceDN w:val="0"/>
        <w:adjustRightInd w:val="0"/>
        <w:spacing w:after="0" w:line="240" w:lineRule="auto"/>
        <w:ind w:left="993"/>
        <w:rPr>
          <w:rFonts w:cs="Calibri"/>
          <w:iCs/>
          <w:sz w:val="24"/>
          <w:szCs w:val="24"/>
          <w:lang w:eastAsia="fr-FR"/>
        </w:rPr>
      </w:pPr>
    </w:p>
    <w:p w:rsidR="00BE6BA7" w:rsidRPr="008D1EEC" w:rsidRDefault="00BE6BA7" w:rsidP="00BE6BA7">
      <w:pPr>
        <w:pStyle w:val="Default"/>
        <w:ind w:left="285" w:firstLine="708"/>
        <w:rPr>
          <w:rFonts w:asciiTheme="minorHAnsi" w:hAnsiTheme="minorHAnsi" w:cstheme="minorHAnsi"/>
        </w:rPr>
      </w:pPr>
      <w:r w:rsidRPr="008D1EEC">
        <w:rPr>
          <w:rFonts w:asciiTheme="minorHAnsi" w:hAnsiTheme="minorHAnsi" w:cstheme="minorHAnsi"/>
        </w:rPr>
        <w:t>Sous-thèmes possibles :</w:t>
      </w:r>
    </w:p>
    <w:p w:rsidR="00BE6BA7" w:rsidRPr="008D1EEC" w:rsidRDefault="00BE6BA7" w:rsidP="00BE6BA7">
      <w:pPr>
        <w:pStyle w:val="Default"/>
        <w:numPr>
          <w:ilvl w:val="0"/>
          <w:numId w:val="6"/>
        </w:numPr>
        <w:rPr>
          <w:rFonts w:asciiTheme="minorHAnsi" w:hAnsiTheme="minorHAnsi" w:cstheme="minorHAnsi"/>
        </w:rPr>
      </w:pPr>
      <w:r w:rsidRPr="008D1EEC">
        <w:rPr>
          <w:rFonts w:asciiTheme="minorHAnsi" w:hAnsiTheme="minorHAnsi" w:cstheme="minorHAnsi"/>
        </w:rPr>
        <w:t>Le sport et le handicap (année des JO)</w:t>
      </w:r>
    </w:p>
    <w:p w:rsidR="00BE6BA7" w:rsidRPr="008D1EEC" w:rsidRDefault="00BE6BA7" w:rsidP="00BE6BA7">
      <w:pPr>
        <w:pStyle w:val="Default"/>
        <w:numPr>
          <w:ilvl w:val="0"/>
          <w:numId w:val="6"/>
        </w:numPr>
        <w:rPr>
          <w:rFonts w:asciiTheme="minorHAnsi" w:hAnsiTheme="minorHAnsi" w:cstheme="minorHAnsi"/>
        </w:rPr>
      </w:pPr>
      <w:r w:rsidRPr="008D1EEC">
        <w:rPr>
          <w:rFonts w:asciiTheme="minorHAnsi" w:hAnsiTheme="minorHAnsi" w:cstheme="minorHAnsi"/>
        </w:rPr>
        <w:t>L’aide aux aidants familiaux</w:t>
      </w:r>
    </w:p>
    <w:p w:rsidR="00BE6BA7" w:rsidRPr="00BE7DB7" w:rsidRDefault="00BE6BA7" w:rsidP="009B65D1">
      <w:pPr>
        <w:pStyle w:val="Paragraphedeliste"/>
        <w:autoSpaceDE w:val="0"/>
        <w:autoSpaceDN w:val="0"/>
        <w:adjustRightInd w:val="0"/>
        <w:spacing w:after="0" w:line="240" w:lineRule="auto"/>
        <w:ind w:left="993"/>
        <w:rPr>
          <w:rFonts w:cs="Calibri"/>
          <w:iCs/>
          <w:sz w:val="24"/>
          <w:szCs w:val="24"/>
          <w:lang w:eastAsia="fr-FR"/>
        </w:rPr>
      </w:pPr>
    </w:p>
    <w:p w:rsidR="006C21AB" w:rsidRPr="006C21AB" w:rsidRDefault="006C21AB" w:rsidP="006C21AB">
      <w:pPr>
        <w:pStyle w:val="Paragraphedeliste"/>
        <w:autoSpaceDE w:val="0"/>
        <w:autoSpaceDN w:val="0"/>
        <w:adjustRightInd w:val="0"/>
        <w:spacing w:after="0" w:line="240" w:lineRule="auto"/>
        <w:rPr>
          <w:rFonts w:cs="Calibri"/>
          <w:b/>
          <w:iCs/>
          <w:color w:val="17365D" w:themeColor="text2" w:themeShade="BF"/>
          <w:sz w:val="28"/>
          <w:szCs w:val="28"/>
          <w:lang w:eastAsia="fr-FR"/>
        </w:rPr>
      </w:pPr>
    </w:p>
    <w:p w:rsidR="00BE6BA7" w:rsidRPr="008D1EEC" w:rsidRDefault="00BE6BA7" w:rsidP="00BE6BA7">
      <w:pPr>
        <w:pStyle w:val="Default"/>
        <w:rPr>
          <w:rFonts w:asciiTheme="minorHAnsi" w:hAnsiTheme="minorHAnsi" w:cstheme="minorHAnsi"/>
        </w:rPr>
      </w:pPr>
      <w:r>
        <w:rPr>
          <w:rFonts w:asciiTheme="minorHAnsi" w:hAnsiTheme="minorHAnsi" w:cstheme="minorHAnsi"/>
        </w:rPr>
        <w:tab/>
        <w:t xml:space="preserve">     </w:t>
      </w:r>
    </w:p>
    <w:p w:rsidR="006B522B" w:rsidRDefault="006B522B" w:rsidP="006B522B">
      <w:pPr>
        <w:pStyle w:val="Default"/>
        <w:ind w:left="993"/>
        <w:rPr>
          <w:rFonts w:asciiTheme="minorHAnsi" w:hAnsiTheme="minorHAnsi" w:cstheme="minorHAnsi"/>
        </w:rPr>
      </w:pPr>
    </w:p>
    <w:p w:rsidR="006B522B" w:rsidRDefault="006B522B" w:rsidP="006B522B">
      <w:pPr>
        <w:pStyle w:val="Default"/>
        <w:ind w:left="993"/>
        <w:rPr>
          <w:rFonts w:asciiTheme="minorHAnsi" w:hAnsiTheme="minorHAnsi" w:cstheme="minorHAnsi"/>
        </w:rPr>
      </w:pPr>
    </w:p>
    <w:p w:rsidR="000B5171" w:rsidRPr="005F7249" w:rsidRDefault="000B5171" w:rsidP="000B5171">
      <w:pPr>
        <w:pStyle w:val="Paragraphedeliste"/>
        <w:numPr>
          <w:ilvl w:val="0"/>
          <w:numId w:val="2"/>
        </w:numPr>
        <w:autoSpaceDE w:val="0"/>
        <w:autoSpaceDN w:val="0"/>
        <w:adjustRightInd w:val="0"/>
        <w:spacing w:after="0" w:line="240" w:lineRule="auto"/>
        <w:rPr>
          <w:rFonts w:cstheme="minorHAnsi"/>
          <w:b/>
          <w:iCs/>
          <w:color w:val="17365D" w:themeColor="text2" w:themeShade="BF"/>
          <w:sz w:val="24"/>
          <w:szCs w:val="24"/>
          <w:lang w:eastAsia="fr-FR"/>
        </w:rPr>
      </w:pPr>
      <w:r w:rsidRPr="005F7249">
        <w:rPr>
          <w:rFonts w:cstheme="minorHAnsi"/>
          <w:b/>
          <w:color w:val="17365D" w:themeColor="text2" w:themeShade="BF"/>
          <w:sz w:val="24"/>
          <w:szCs w:val="24"/>
        </w:rPr>
        <w:t xml:space="preserve">Thématique 3 – </w:t>
      </w:r>
      <w:r w:rsidRPr="005F7249">
        <w:rPr>
          <w:rFonts w:cstheme="minorHAnsi"/>
          <w:b/>
          <w:iCs/>
          <w:color w:val="17365D" w:themeColor="text2" w:themeShade="BF"/>
          <w:sz w:val="24"/>
          <w:szCs w:val="24"/>
          <w:lang w:eastAsia="fr-FR"/>
        </w:rPr>
        <w:t>L’accompagnement de projets en santé environnementale</w:t>
      </w:r>
    </w:p>
    <w:p w:rsidR="000B5171" w:rsidRDefault="000B5171" w:rsidP="000B5171">
      <w:pPr>
        <w:autoSpaceDE w:val="0"/>
        <w:autoSpaceDN w:val="0"/>
        <w:adjustRightInd w:val="0"/>
        <w:spacing w:after="0" w:line="240" w:lineRule="auto"/>
        <w:rPr>
          <w:rFonts w:cstheme="minorHAnsi"/>
          <w:b/>
          <w:iCs/>
          <w:color w:val="17365D" w:themeColor="text2" w:themeShade="BF"/>
          <w:sz w:val="24"/>
          <w:szCs w:val="24"/>
          <w:lang w:eastAsia="fr-FR"/>
        </w:rPr>
      </w:pPr>
    </w:p>
    <w:p w:rsidR="00A65748" w:rsidRPr="00691FA8" w:rsidRDefault="00A65748" w:rsidP="00A65748">
      <w:pPr>
        <w:rPr>
          <w:bCs/>
        </w:rPr>
      </w:pPr>
      <w:r w:rsidRPr="00691FA8">
        <w:rPr>
          <w:bCs/>
        </w:rPr>
        <w:t>L’environnement est l’un des principaux déterminants de la santé des populations. La dégradation de celui-ci est à l’origine de multiples pathologies,</w:t>
      </w:r>
      <w:r w:rsidRPr="00691FA8">
        <w:t xml:space="preserve"> </w:t>
      </w:r>
      <w:r w:rsidRPr="00691FA8">
        <w:rPr>
          <w:bCs/>
        </w:rPr>
        <w:t>notamment cancéreuses, de troubles de la reproduction et du développement.  L’OMS a montré qu’en Europe les facteurs environnementaux qui pourraient être évités ou supprimés provoquent 1,4 million de décès par an, soit au moins 15% des décès.</w:t>
      </w:r>
    </w:p>
    <w:p w:rsidR="00A65748" w:rsidRDefault="00A65748" w:rsidP="00A65748">
      <w:r w:rsidRPr="00035441">
        <w:t>Environnement et santé sont ainsi étroitement imbriqués, les interactions nombreuses. Le champ de la santé environnementale est d’autant plus vaste, qu’il prend en compte les facteurs environnementaux comme par exemple</w:t>
      </w:r>
      <w:r>
        <w:t xml:space="preserve"> : </w:t>
      </w:r>
      <w:r w:rsidRPr="00035441">
        <w:t>le</w:t>
      </w:r>
      <w:r w:rsidRPr="00691FA8">
        <w:rPr>
          <w:b/>
        </w:rPr>
        <w:t xml:space="preserve"> changement climatique ou la pollution de l’air</w:t>
      </w:r>
      <w:r w:rsidRPr="00035441">
        <w:t xml:space="preserve"> et les </w:t>
      </w:r>
      <w:r w:rsidRPr="00691FA8">
        <w:rPr>
          <w:b/>
        </w:rPr>
        <w:t>expositions à des substances</w:t>
      </w:r>
      <w:r w:rsidRPr="00035441">
        <w:t xml:space="preserve"> dans les milieux qui entourent et constituent le cadre de vie (habitat en </w:t>
      </w:r>
      <w:r w:rsidRPr="00035441">
        <w:lastRenderedPageBreak/>
        <w:t xml:space="preserve">zone rurale ou urbain, qualité du logement), les </w:t>
      </w:r>
      <w:r w:rsidRPr="00691FA8">
        <w:rPr>
          <w:b/>
        </w:rPr>
        <w:t>habitudes de consommation</w:t>
      </w:r>
      <w:r w:rsidRPr="00035441">
        <w:t xml:space="preserve"> (alimentation, produits du quotidien et de consommation courant) ou le </w:t>
      </w:r>
      <w:r w:rsidRPr="00691FA8">
        <w:rPr>
          <w:b/>
        </w:rPr>
        <w:t>cadre de travail de la population</w:t>
      </w:r>
      <w:r w:rsidRPr="00035441">
        <w:t>.</w:t>
      </w:r>
    </w:p>
    <w:p w:rsidR="00A65748" w:rsidRDefault="00A65748" w:rsidP="00A65748">
      <w:r>
        <w:t>Plusieurs études ont également démontré les liens entre les inégalités sociales de santé et l’environnement. Les populations fragilisées sont d’avantages exposées un environnement dégradé.</w:t>
      </w:r>
    </w:p>
    <w:p w:rsidR="00A65748" w:rsidRDefault="00A65748" w:rsidP="00A65748">
      <w:r w:rsidRPr="00FA255A">
        <w:rPr>
          <w:u w:val="single"/>
        </w:rPr>
        <w:t>Objectif </w:t>
      </w:r>
      <w:r w:rsidRPr="00FA255A">
        <w:t xml:space="preserve">: Favoriser l'adoption de comportements permettant </w:t>
      </w:r>
      <w:r>
        <w:t>aux assurés</w:t>
      </w:r>
      <w:r w:rsidRPr="00FA255A">
        <w:t xml:space="preserve"> de limiter les situations d'exposition aux risques pour la santé.</w:t>
      </w:r>
    </w:p>
    <w:p w:rsidR="00A65748" w:rsidRDefault="00A65748" w:rsidP="00A65748">
      <w:r>
        <w:t>Les conditions d’éligibilités :</w:t>
      </w:r>
    </w:p>
    <w:p w:rsidR="00A65748" w:rsidRPr="00423FB2" w:rsidRDefault="00A65748" w:rsidP="00A65748">
      <w:pPr>
        <w:numPr>
          <w:ilvl w:val="0"/>
          <w:numId w:val="5"/>
        </w:numPr>
      </w:pPr>
      <w:r w:rsidRPr="00423FB2">
        <w:t xml:space="preserve">Actions d'information, de sensibilisation incluant l'accompagnement des </w:t>
      </w:r>
      <w:r>
        <w:t>assurés</w:t>
      </w:r>
      <w:r w:rsidRPr="00423FB2">
        <w:t xml:space="preserve"> dans l'adoption de bonnes pratiques afin de devenir des acteurs et des moteurs de changement de comportements dans leurs environnements quotidiens </w:t>
      </w:r>
    </w:p>
    <w:p w:rsidR="00A65748" w:rsidRPr="00423FB2" w:rsidRDefault="00A65748" w:rsidP="00A65748">
      <w:pPr>
        <w:numPr>
          <w:ilvl w:val="0"/>
          <w:numId w:val="5"/>
        </w:numPr>
      </w:pPr>
      <w:r w:rsidRPr="00423FB2">
        <w:t xml:space="preserve">Actions de renforcement des compétences et des capacités d'action </w:t>
      </w:r>
      <w:r>
        <w:t>des assurés</w:t>
      </w:r>
      <w:r w:rsidRPr="00423FB2">
        <w:t xml:space="preserve"> permettant de réduire leur exposition environnementale pouvant affecter leur santé</w:t>
      </w:r>
    </w:p>
    <w:p w:rsidR="00A65748" w:rsidRPr="00423FB2" w:rsidRDefault="00A65748" w:rsidP="00A65748">
      <w:pPr>
        <w:numPr>
          <w:ilvl w:val="0"/>
          <w:numId w:val="5"/>
        </w:numPr>
      </w:pPr>
      <w:r w:rsidRPr="00423FB2">
        <w:t>Actions de prévention innovantes et collaboratives incluant les usages numériques (plateforme numérique, application, outil de mesure et de partage de données…) permettant de faciliter et garantir un accès à une information simple, fiable et de qualité </w:t>
      </w:r>
    </w:p>
    <w:p w:rsidR="00A65748" w:rsidRDefault="00A65748" w:rsidP="00A65748">
      <w:pPr>
        <w:numPr>
          <w:ilvl w:val="0"/>
          <w:numId w:val="5"/>
        </w:numPr>
      </w:pPr>
      <w:r w:rsidRPr="00423FB2">
        <w:t>Actions de sensibilisation, d'information et de conseils permettant aux acteurs de disposer d'outils afin de mettre en place, sur leur territoire, des projets de réduction des expositions (qualité de l'air, perturbateurs endocriniens, alimentation durable, nuisance sonore)</w:t>
      </w:r>
    </w:p>
    <w:p w:rsidR="00A65748" w:rsidRDefault="00A65748" w:rsidP="00A65748">
      <w:pPr>
        <w:numPr>
          <w:ilvl w:val="0"/>
          <w:numId w:val="5"/>
        </w:numPr>
      </w:pPr>
      <w:r>
        <w:t>A</w:t>
      </w:r>
      <w:r w:rsidRPr="00D27F1B">
        <w:t>ction expérimentale permettant la production, la diffusion et l'appropriation de connaissances sur les thématiques ciblées. Le public sera directement impliqué, sensibilisé et informé sur les résultats et les bonnes pratiques à adopter</w:t>
      </w:r>
    </w:p>
    <w:p w:rsidR="00C16B44" w:rsidRPr="00CB7B9E" w:rsidRDefault="00C16B44" w:rsidP="00C16B44">
      <w:pPr>
        <w:jc w:val="center"/>
        <w:rPr>
          <w:color w:val="0070C0"/>
        </w:rPr>
      </w:pPr>
    </w:p>
    <w:tbl>
      <w:tblPr>
        <w:tblStyle w:val="Grilledutableau"/>
        <w:tblW w:w="0" w:type="auto"/>
        <w:tblLook w:val="04A0" w:firstRow="1" w:lastRow="0" w:firstColumn="1" w:lastColumn="0" w:noHBand="0" w:noVBand="1"/>
      </w:tblPr>
      <w:tblGrid>
        <w:gridCol w:w="391"/>
        <w:gridCol w:w="8671"/>
      </w:tblGrid>
      <w:tr w:rsidR="00CB7B9E" w:rsidRPr="00CB7B9E" w:rsidTr="004720D2">
        <w:tc>
          <w:tcPr>
            <w:tcW w:w="392" w:type="dxa"/>
            <w:shd w:val="clear" w:color="auto" w:fill="548DD4" w:themeFill="text2" w:themeFillTint="99"/>
          </w:tcPr>
          <w:p w:rsidR="00C16B44" w:rsidRPr="00CB7B9E" w:rsidRDefault="00EF6040" w:rsidP="004720D2">
            <w:pPr>
              <w:rPr>
                <w:b/>
                <w:color w:val="0070C0"/>
                <w14:textOutline w14:w="9525" w14:cap="rnd" w14:cmpd="sng" w14:algn="ctr">
                  <w14:solidFill>
                    <w14:schemeClr w14:val="accent1"/>
                  </w14:solidFill>
                  <w14:prstDash w14:val="solid"/>
                  <w14:bevel/>
                </w14:textOutline>
              </w:rPr>
            </w:pPr>
            <w:r w:rsidRPr="00CB7B9E">
              <w:rPr>
                <w:b/>
                <w:color w:val="0070C0"/>
                <w14:textOutline w14:w="9525" w14:cap="rnd" w14:cmpd="sng" w14:algn="ctr">
                  <w14:solidFill>
                    <w14:schemeClr w14:val="accent1"/>
                  </w14:solidFill>
                  <w14:prstDash w14:val="solid"/>
                  <w14:bevel/>
                </w14:textOutline>
              </w:rPr>
              <w:t>3</w:t>
            </w:r>
          </w:p>
        </w:tc>
        <w:tc>
          <w:tcPr>
            <w:tcW w:w="8820" w:type="dxa"/>
          </w:tcPr>
          <w:p w:rsidR="00C16B44" w:rsidRPr="00CB7B9E" w:rsidRDefault="00EF6040" w:rsidP="00EF6040">
            <w:pPr>
              <w:rPr>
                <w:color w:val="0070C0"/>
                <w14:textOutline w14:w="9525" w14:cap="rnd" w14:cmpd="sng" w14:algn="ctr">
                  <w14:solidFill>
                    <w14:schemeClr w14:val="accent1"/>
                  </w14:solidFill>
                  <w14:prstDash w14:val="solid"/>
                  <w14:bevel/>
                </w14:textOutline>
              </w:rPr>
            </w:pPr>
            <w:r w:rsidRPr="00CB7B9E">
              <w:rPr>
                <w:color w:val="0070C0"/>
                <w14:textOutline w14:w="9525" w14:cap="rnd" w14:cmpd="sng" w14:algn="ctr">
                  <w14:solidFill>
                    <w14:schemeClr w14:val="accent1"/>
                  </w14:solidFill>
                  <w14:prstDash w14:val="solid"/>
                  <w14:bevel/>
                </w14:textOutline>
              </w:rPr>
              <w:t>Critères d’éligibilité et d’exclusion</w:t>
            </w:r>
          </w:p>
        </w:tc>
      </w:tr>
    </w:tbl>
    <w:p w:rsidR="00125FE5" w:rsidRDefault="00125FE5" w:rsidP="00C16B44"/>
    <w:p w:rsidR="00C16B44" w:rsidRPr="005F7249" w:rsidRDefault="00EF6040" w:rsidP="00C16B44">
      <w:pPr>
        <w:rPr>
          <w:rFonts w:cstheme="minorHAnsi"/>
          <w:b/>
          <w:color w:val="17365D" w:themeColor="text2" w:themeShade="BF"/>
        </w:rPr>
      </w:pPr>
      <w:r w:rsidRPr="005F7249">
        <w:rPr>
          <w:rFonts w:cstheme="minorHAnsi"/>
          <w:b/>
          <w:color w:val="17365D" w:themeColor="text2" w:themeShade="BF"/>
        </w:rPr>
        <w:t xml:space="preserve">A - Eligibilité </w:t>
      </w:r>
    </w:p>
    <w:p w:rsidR="00EF6040" w:rsidRPr="005F7249" w:rsidRDefault="00EF6040" w:rsidP="00EF6040">
      <w:pPr>
        <w:pStyle w:val="Default"/>
        <w:rPr>
          <w:rFonts w:asciiTheme="minorHAnsi" w:hAnsiTheme="minorHAnsi" w:cstheme="minorHAnsi"/>
          <w:sz w:val="22"/>
          <w:szCs w:val="22"/>
        </w:rPr>
      </w:pPr>
      <w:r w:rsidRPr="005F7249">
        <w:rPr>
          <w:rFonts w:asciiTheme="minorHAnsi" w:hAnsiTheme="minorHAnsi" w:cstheme="minorHAnsi"/>
        </w:rPr>
        <w:t xml:space="preserve"> </w:t>
      </w:r>
      <w:r w:rsidRPr="005F7249">
        <w:rPr>
          <w:rFonts w:asciiTheme="minorHAnsi" w:hAnsiTheme="minorHAnsi" w:cstheme="minorHAnsi"/>
          <w:sz w:val="22"/>
          <w:szCs w:val="22"/>
        </w:rPr>
        <w:t xml:space="preserve">L'appel à projets s'adresse aux associations ou groupements d'associations : </w:t>
      </w:r>
    </w:p>
    <w:p w:rsidR="00EF6040" w:rsidRPr="005F7249" w:rsidRDefault="00EF6040" w:rsidP="005F7249">
      <w:pPr>
        <w:pStyle w:val="Default"/>
        <w:numPr>
          <w:ilvl w:val="0"/>
          <w:numId w:val="2"/>
        </w:numPr>
        <w:rPr>
          <w:rFonts w:asciiTheme="minorHAnsi" w:hAnsiTheme="minorHAnsi" w:cstheme="minorHAnsi"/>
          <w:sz w:val="22"/>
          <w:szCs w:val="22"/>
        </w:rPr>
      </w:pPr>
      <w:r w:rsidRPr="005F7249">
        <w:rPr>
          <w:rFonts w:asciiTheme="minorHAnsi" w:hAnsiTheme="minorHAnsi" w:cstheme="minorHAnsi"/>
          <w:sz w:val="22"/>
          <w:szCs w:val="22"/>
        </w:rPr>
        <w:t xml:space="preserve">à caractère sanitaire et social ; </w:t>
      </w:r>
    </w:p>
    <w:p w:rsidR="00EF6040" w:rsidRPr="005F7249" w:rsidRDefault="00EF6040" w:rsidP="005F7249">
      <w:pPr>
        <w:pStyle w:val="Default"/>
        <w:numPr>
          <w:ilvl w:val="0"/>
          <w:numId w:val="2"/>
        </w:numPr>
        <w:rPr>
          <w:rFonts w:asciiTheme="minorHAnsi" w:hAnsiTheme="minorHAnsi" w:cstheme="minorHAnsi"/>
          <w:sz w:val="22"/>
          <w:szCs w:val="22"/>
        </w:rPr>
      </w:pPr>
      <w:r w:rsidRPr="005F7249">
        <w:rPr>
          <w:rFonts w:asciiTheme="minorHAnsi" w:hAnsiTheme="minorHAnsi" w:cstheme="minorHAnsi"/>
          <w:sz w:val="22"/>
          <w:szCs w:val="22"/>
        </w:rPr>
        <w:t xml:space="preserve">régulièrement déclarés ; </w:t>
      </w:r>
    </w:p>
    <w:p w:rsidR="00EF6040" w:rsidRPr="005F7249" w:rsidRDefault="00EF6040" w:rsidP="005F7249">
      <w:pPr>
        <w:pStyle w:val="Default"/>
        <w:numPr>
          <w:ilvl w:val="0"/>
          <w:numId w:val="2"/>
        </w:numPr>
        <w:rPr>
          <w:rFonts w:asciiTheme="minorHAnsi" w:hAnsiTheme="minorHAnsi" w:cstheme="minorHAnsi"/>
          <w:sz w:val="22"/>
          <w:szCs w:val="22"/>
        </w:rPr>
      </w:pPr>
      <w:r w:rsidRPr="005F7249">
        <w:rPr>
          <w:rFonts w:asciiTheme="minorHAnsi" w:hAnsiTheme="minorHAnsi" w:cstheme="minorHAnsi"/>
          <w:sz w:val="22"/>
          <w:szCs w:val="22"/>
        </w:rPr>
        <w:t xml:space="preserve">poursuivant un but d'intérêt général et non lucratif ; </w:t>
      </w:r>
    </w:p>
    <w:p w:rsidR="00EF6040" w:rsidRPr="005F7249" w:rsidRDefault="00592505" w:rsidP="005F7249">
      <w:pPr>
        <w:pStyle w:val="Default"/>
        <w:numPr>
          <w:ilvl w:val="0"/>
          <w:numId w:val="2"/>
        </w:numPr>
        <w:rPr>
          <w:rFonts w:asciiTheme="minorHAnsi" w:hAnsiTheme="minorHAnsi" w:cstheme="minorHAnsi"/>
          <w:sz w:val="22"/>
          <w:szCs w:val="22"/>
        </w:rPr>
      </w:pPr>
      <w:proofErr w:type="gramStart"/>
      <w:r w:rsidRPr="005F7249">
        <w:rPr>
          <w:rFonts w:asciiTheme="minorHAnsi" w:hAnsiTheme="minorHAnsi" w:cstheme="minorHAnsi"/>
          <w:sz w:val="22"/>
          <w:szCs w:val="22"/>
        </w:rPr>
        <w:t>œuvrant</w:t>
      </w:r>
      <w:proofErr w:type="gramEnd"/>
      <w:r w:rsidR="00EF6040" w:rsidRPr="005F7249">
        <w:rPr>
          <w:rFonts w:asciiTheme="minorHAnsi" w:hAnsiTheme="minorHAnsi" w:cstheme="minorHAnsi"/>
          <w:sz w:val="22"/>
          <w:szCs w:val="22"/>
        </w:rPr>
        <w:t xml:space="preserve"> dans la circonscription de la CPAM de la Manche. </w:t>
      </w:r>
    </w:p>
    <w:p w:rsidR="00EF6040" w:rsidRPr="005F7249" w:rsidRDefault="00EF6040" w:rsidP="005F7249">
      <w:pPr>
        <w:pStyle w:val="Paragraphedeliste"/>
        <w:numPr>
          <w:ilvl w:val="0"/>
          <w:numId w:val="2"/>
        </w:numPr>
        <w:jc w:val="both"/>
        <w:rPr>
          <w:rFonts w:cstheme="minorHAnsi"/>
        </w:rPr>
      </w:pPr>
      <w:r w:rsidRPr="005F7249">
        <w:rPr>
          <w:rFonts w:cstheme="minorHAnsi"/>
        </w:rPr>
        <w:t>Son action (ou activité) doit bénéficier majoritairement aux assurés du département de la Manche.</w:t>
      </w:r>
    </w:p>
    <w:p w:rsidR="00EF6040" w:rsidRPr="005F7249" w:rsidRDefault="00EF6040" w:rsidP="00EF6040">
      <w:pPr>
        <w:rPr>
          <w:rFonts w:cstheme="minorHAnsi"/>
          <w:b/>
          <w:color w:val="17365D" w:themeColor="text2" w:themeShade="BF"/>
        </w:rPr>
      </w:pPr>
      <w:r w:rsidRPr="005F7249">
        <w:rPr>
          <w:rFonts w:cstheme="minorHAnsi"/>
          <w:b/>
          <w:color w:val="17365D" w:themeColor="text2" w:themeShade="BF"/>
        </w:rPr>
        <w:t>B - Exclusions</w:t>
      </w:r>
    </w:p>
    <w:p w:rsidR="00EF6040" w:rsidRPr="005F7249" w:rsidRDefault="00EF6040" w:rsidP="00EF6040">
      <w:pPr>
        <w:jc w:val="both"/>
        <w:rPr>
          <w:rFonts w:cstheme="minorHAnsi"/>
        </w:rPr>
      </w:pPr>
      <w:r w:rsidRPr="005F7249">
        <w:rPr>
          <w:rFonts w:cstheme="minorHAnsi"/>
        </w:rPr>
        <w:t xml:space="preserve"> Action ou activité :</w:t>
      </w:r>
    </w:p>
    <w:p w:rsidR="00EF6040" w:rsidRPr="005F7249" w:rsidRDefault="00EF6040" w:rsidP="005F7249">
      <w:pPr>
        <w:pStyle w:val="Paragraphedeliste"/>
        <w:numPr>
          <w:ilvl w:val="0"/>
          <w:numId w:val="2"/>
        </w:numPr>
        <w:tabs>
          <w:tab w:val="left" w:pos="567"/>
        </w:tabs>
        <w:spacing w:after="0" w:line="240" w:lineRule="auto"/>
        <w:jc w:val="both"/>
        <w:rPr>
          <w:rFonts w:cstheme="minorHAnsi"/>
        </w:rPr>
      </w:pPr>
      <w:r w:rsidRPr="005F7249">
        <w:rPr>
          <w:rFonts w:cstheme="minorHAnsi"/>
        </w:rPr>
        <w:t>Relevant d’un financement de droit commun de l’Assurance maladie,</w:t>
      </w:r>
    </w:p>
    <w:p w:rsidR="00EF6040" w:rsidRDefault="00EF6040" w:rsidP="005F7249">
      <w:pPr>
        <w:pStyle w:val="Paragraphedeliste"/>
        <w:numPr>
          <w:ilvl w:val="0"/>
          <w:numId w:val="2"/>
        </w:numPr>
        <w:tabs>
          <w:tab w:val="left" w:pos="567"/>
        </w:tabs>
        <w:spacing w:after="0" w:line="240" w:lineRule="auto"/>
        <w:jc w:val="both"/>
        <w:rPr>
          <w:rFonts w:cstheme="minorHAnsi"/>
        </w:rPr>
      </w:pPr>
      <w:r w:rsidRPr="005F7249">
        <w:rPr>
          <w:rFonts w:cstheme="minorHAnsi"/>
        </w:rPr>
        <w:lastRenderedPageBreak/>
        <w:t>Eligible à un autre financement par subvention de l’Assurance Maladie</w:t>
      </w:r>
      <w:r w:rsidRPr="005F7249">
        <w:rPr>
          <w:rFonts w:cstheme="minorHAnsi"/>
          <w:i/>
        </w:rPr>
        <w:t xml:space="preserve"> (Fonds National de Prévention  d’Education et d’Information Sanitaires, Agence Régionale de Santé), </w:t>
      </w:r>
      <w:r w:rsidRPr="005F7249">
        <w:rPr>
          <w:rFonts w:cstheme="minorHAnsi"/>
        </w:rPr>
        <w:t>sauf en complément si le besoin de financement est justifié.</w:t>
      </w:r>
    </w:p>
    <w:p w:rsidR="005F7249" w:rsidRPr="005F7249" w:rsidRDefault="005F7249" w:rsidP="005F7249">
      <w:pPr>
        <w:pStyle w:val="Paragraphedeliste"/>
        <w:tabs>
          <w:tab w:val="left" w:pos="567"/>
        </w:tabs>
        <w:spacing w:after="0" w:line="240" w:lineRule="auto"/>
        <w:jc w:val="both"/>
        <w:rPr>
          <w:rFonts w:cstheme="minorHAnsi"/>
        </w:rPr>
      </w:pPr>
    </w:p>
    <w:p w:rsidR="00EF6040" w:rsidRPr="005F7249" w:rsidRDefault="00EF6040" w:rsidP="005F7249">
      <w:pPr>
        <w:spacing w:after="0"/>
        <w:jc w:val="both"/>
        <w:rPr>
          <w:rFonts w:cstheme="minorHAnsi"/>
        </w:rPr>
      </w:pPr>
      <w:r w:rsidRPr="005F7249">
        <w:rPr>
          <w:rFonts w:cstheme="minorHAnsi"/>
        </w:rPr>
        <w:t>Demande visant :</w:t>
      </w:r>
    </w:p>
    <w:p w:rsidR="00EF6040" w:rsidRPr="005F7249" w:rsidRDefault="00EF6040" w:rsidP="005F7249">
      <w:pPr>
        <w:pStyle w:val="Paragraphedeliste"/>
        <w:numPr>
          <w:ilvl w:val="0"/>
          <w:numId w:val="3"/>
        </w:numPr>
        <w:tabs>
          <w:tab w:val="left" w:pos="567"/>
        </w:tabs>
        <w:spacing w:after="0" w:line="240" w:lineRule="auto"/>
        <w:ind w:left="709"/>
        <w:jc w:val="both"/>
        <w:rPr>
          <w:rFonts w:cstheme="minorHAnsi"/>
        </w:rPr>
      </w:pPr>
      <w:r w:rsidRPr="005F7249">
        <w:rPr>
          <w:rFonts w:cstheme="minorHAnsi"/>
        </w:rPr>
        <w:t>Le financement consacré exclusivement à un emploi,</w:t>
      </w:r>
    </w:p>
    <w:p w:rsidR="00EF6040" w:rsidRPr="005F7249" w:rsidRDefault="00EF6040" w:rsidP="005F7249">
      <w:pPr>
        <w:pStyle w:val="Paragraphedeliste"/>
        <w:numPr>
          <w:ilvl w:val="0"/>
          <w:numId w:val="3"/>
        </w:numPr>
        <w:tabs>
          <w:tab w:val="left" w:pos="567"/>
        </w:tabs>
        <w:spacing w:after="0" w:line="240" w:lineRule="auto"/>
        <w:ind w:left="709"/>
        <w:jc w:val="both"/>
        <w:rPr>
          <w:rFonts w:cstheme="minorHAnsi"/>
        </w:rPr>
      </w:pPr>
      <w:r w:rsidRPr="005F7249">
        <w:rPr>
          <w:rFonts w:cstheme="minorHAnsi"/>
        </w:rPr>
        <w:t>Le financement d’études ou de recherche,</w:t>
      </w:r>
    </w:p>
    <w:p w:rsidR="00EF6040" w:rsidRDefault="00EF6040" w:rsidP="005F7249">
      <w:pPr>
        <w:pStyle w:val="Paragraphedeliste"/>
        <w:numPr>
          <w:ilvl w:val="0"/>
          <w:numId w:val="3"/>
        </w:numPr>
        <w:tabs>
          <w:tab w:val="left" w:pos="567"/>
        </w:tabs>
        <w:spacing w:after="0" w:line="240" w:lineRule="auto"/>
        <w:ind w:left="709"/>
        <w:jc w:val="both"/>
        <w:rPr>
          <w:rFonts w:cstheme="minorHAnsi"/>
        </w:rPr>
      </w:pPr>
      <w:r w:rsidRPr="005F7249">
        <w:rPr>
          <w:rFonts w:cstheme="minorHAnsi"/>
        </w:rPr>
        <w:t>Le financement d’investissement.</w:t>
      </w:r>
    </w:p>
    <w:p w:rsidR="00EF6040" w:rsidRDefault="00EF6040" w:rsidP="00EF6040">
      <w:pPr>
        <w:tabs>
          <w:tab w:val="left" w:pos="567"/>
        </w:tabs>
        <w:spacing w:after="120"/>
        <w:ind w:left="567"/>
        <w:jc w:val="both"/>
        <w:rPr>
          <w:rFonts w:cstheme="minorHAnsi"/>
        </w:rPr>
      </w:pPr>
    </w:p>
    <w:p w:rsidR="0003687C" w:rsidRPr="005F7249" w:rsidRDefault="0003687C" w:rsidP="00EF6040">
      <w:pPr>
        <w:tabs>
          <w:tab w:val="left" w:pos="567"/>
        </w:tabs>
        <w:spacing w:after="120"/>
        <w:ind w:left="567"/>
        <w:jc w:val="both"/>
        <w:rPr>
          <w:rFonts w:cstheme="minorHAnsi"/>
        </w:rPr>
      </w:pPr>
    </w:p>
    <w:tbl>
      <w:tblPr>
        <w:tblStyle w:val="Grilledutableau"/>
        <w:tblW w:w="0" w:type="auto"/>
        <w:tblLook w:val="04A0" w:firstRow="1" w:lastRow="0" w:firstColumn="1" w:lastColumn="0" w:noHBand="0" w:noVBand="1"/>
      </w:tblPr>
      <w:tblGrid>
        <w:gridCol w:w="391"/>
        <w:gridCol w:w="8671"/>
      </w:tblGrid>
      <w:tr w:rsidR="005F7249" w:rsidRPr="00CB7B9E" w:rsidTr="004720D2">
        <w:tc>
          <w:tcPr>
            <w:tcW w:w="392" w:type="dxa"/>
            <w:shd w:val="clear" w:color="auto" w:fill="548DD4" w:themeFill="text2" w:themeFillTint="99"/>
          </w:tcPr>
          <w:p w:rsidR="005F7249" w:rsidRPr="00CB7B9E" w:rsidRDefault="005F7249" w:rsidP="004720D2">
            <w:pPr>
              <w:rPr>
                <w:b/>
                <w:color w:val="0070C0"/>
                <w14:textOutline w14:w="9525" w14:cap="rnd" w14:cmpd="sng" w14:algn="ctr">
                  <w14:solidFill>
                    <w14:schemeClr w14:val="accent1"/>
                  </w14:solidFill>
                  <w14:prstDash w14:val="solid"/>
                  <w14:bevel/>
                </w14:textOutline>
              </w:rPr>
            </w:pPr>
            <w:r>
              <w:rPr>
                <w:b/>
                <w:color w:val="0070C0"/>
                <w14:textOutline w14:w="9525" w14:cap="rnd" w14:cmpd="sng" w14:algn="ctr">
                  <w14:solidFill>
                    <w14:schemeClr w14:val="accent1"/>
                  </w14:solidFill>
                  <w14:prstDash w14:val="solid"/>
                  <w14:bevel/>
                </w14:textOutline>
              </w:rPr>
              <w:t>4</w:t>
            </w:r>
          </w:p>
        </w:tc>
        <w:tc>
          <w:tcPr>
            <w:tcW w:w="8820" w:type="dxa"/>
          </w:tcPr>
          <w:p w:rsidR="005F7249" w:rsidRPr="00CB7B9E" w:rsidRDefault="005F7249" w:rsidP="004720D2">
            <w:pPr>
              <w:rPr>
                <w:color w:val="0070C0"/>
                <w14:textOutline w14:w="9525" w14:cap="rnd" w14:cmpd="sng" w14:algn="ctr">
                  <w14:solidFill>
                    <w14:schemeClr w14:val="accent1"/>
                  </w14:solidFill>
                  <w14:prstDash w14:val="solid"/>
                  <w14:bevel/>
                </w14:textOutline>
              </w:rPr>
            </w:pPr>
            <w:r>
              <w:rPr>
                <w:color w:val="0070C0"/>
                <w14:textOutline w14:w="9525" w14:cap="rnd" w14:cmpd="sng" w14:algn="ctr">
                  <w14:solidFill>
                    <w14:schemeClr w14:val="accent1"/>
                  </w14:solidFill>
                  <w14:prstDash w14:val="solid"/>
                  <w14:bevel/>
                </w14:textOutline>
              </w:rPr>
              <w:t>Modalités</w:t>
            </w:r>
            <w:r w:rsidR="001519CF">
              <w:rPr>
                <w:color w:val="0070C0"/>
                <w14:textOutline w14:w="9525" w14:cap="rnd" w14:cmpd="sng" w14:algn="ctr">
                  <w14:solidFill>
                    <w14:schemeClr w14:val="accent1"/>
                  </w14:solidFill>
                  <w14:prstDash w14:val="solid"/>
                  <w14:bevel/>
                </w14:textOutline>
              </w:rPr>
              <w:t xml:space="preserve"> d’examen, de financement et d’accompagnement</w:t>
            </w:r>
          </w:p>
        </w:tc>
      </w:tr>
    </w:tbl>
    <w:p w:rsidR="00EF6040" w:rsidRPr="005F7249" w:rsidRDefault="00EF6040" w:rsidP="00EF6040">
      <w:pPr>
        <w:jc w:val="both"/>
        <w:rPr>
          <w:rFonts w:cstheme="minorHAnsi"/>
        </w:rPr>
      </w:pPr>
    </w:p>
    <w:p w:rsidR="001519CF" w:rsidRDefault="001519CF" w:rsidP="001519CF">
      <w:pPr>
        <w:rPr>
          <w:rFonts w:cstheme="minorHAnsi"/>
          <w:b/>
          <w:color w:val="17365D" w:themeColor="text2" w:themeShade="BF"/>
        </w:rPr>
      </w:pPr>
      <w:r w:rsidRPr="005F7249">
        <w:rPr>
          <w:rFonts w:cstheme="minorHAnsi"/>
          <w:b/>
          <w:color w:val="17365D" w:themeColor="text2" w:themeShade="BF"/>
        </w:rPr>
        <w:t xml:space="preserve">A </w:t>
      </w:r>
      <w:r>
        <w:rPr>
          <w:rFonts w:cstheme="minorHAnsi"/>
          <w:b/>
          <w:color w:val="17365D" w:themeColor="text2" w:themeShade="BF"/>
        </w:rPr>
        <w:t>–</w:t>
      </w:r>
      <w:r w:rsidRPr="005F7249">
        <w:rPr>
          <w:rFonts w:cstheme="minorHAnsi"/>
          <w:b/>
          <w:color w:val="17365D" w:themeColor="text2" w:themeShade="BF"/>
        </w:rPr>
        <w:t xml:space="preserve"> </w:t>
      </w:r>
      <w:r w:rsidR="00E07C19">
        <w:rPr>
          <w:rFonts w:cstheme="minorHAnsi"/>
          <w:b/>
          <w:color w:val="17365D" w:themeColor="text2" w:themeShade="BF"/>
        </w:rPr>
        <w:t>calendrier</w:t>
      </w:r>
    </w:p>
    <w:p w:rsidR="001519CF" w:rsidRDefault="001519CF" w:rsidP="001519CF">
      <w:pPr>
        <w:pStyle w:val="Default"/>
        <w:rPr>
          <w:sz w:val="22"/>
          <w:szCs w:val="22"/>
        </w:rPr>
      </w:pPr>
    </w:p>
    <w:p w:rsidR="001519CF" w:rsidRDefault="001519CF" w:rsidP="001519CF">
      <w:pPr>
        <w:pStyle w:val="Default"/>
        <w:rPr>
          <w:sz w:val="22"/>
          <w:szCs w:val="22"/>
        </w:rPr>
      </w:pPr>
      <w:r>
        <w:rPr>
          <w:sz w:val="22"/>
          <w:szCs w:val="22"/>
        </w:rPr>
        <w:t xml:space="preserve">L’imprimé à compléter devra être demandé par messagerie à l’adresse </w:t>
      </w:r>
      <w:hyperlink r:id="rId6" w:history="1">
        <w:r w:rsidR="0003687C" w:rsidRPr="009F30A1">
          <w:rPr>
            <w:rStyle w:val="Lienhypertexte"/>
            <w:sz w:val="22"/>
            <w:szCs w:val="22"/>
          </w:rPr>
          <w:t>FNASS-sub-cpam-manche@assurance-maladie.fr</w:t>
        </w:r>
      </w:hyperlink>
    </w:p>
    <w:p w:rsidR="001519CF" w:rsidRDefault="001519CF" w:rsidP="001519CF">
      <w:pPr>
        <w:pStyle w:val="Default"/>
        <w:rPr>
          <w:sz w:val="22"/>
          <w:szCs w:val="22"/>
        </w:rPr>
      </w:pPr>
      <w:r>
        <w:rPr>
          <w:sz w:val="22"/>
          <w:szCs w:val="22"/>
        </w:rPr>
        <w:t xml:space="preserve">Les candidatures, </w:t>
      </w:r>
      <w:r>
        <w:rPr>
          <w:b/>
          <w:bCs/>
          <w:sz w:val="22"/>
          <w:szCs w:val="22"/>
        </w:rPr>
        <w:t xml:space="preserve">doivent être adressées avant le </w:t>
      </w:r>
      <w:r w:rsidR="00592505">
        <w:rPr>
          <w:b/>
          <w:bCs/>
          <w:sz w:val="22"/>
          <w:szCs w:val="22"/>
        </w:rPr>
        <w:t>10</w:t>
      </w:r>
      <w:r>
        <w:rPr>
          <w:b/>
          <w:bCs/>
          <w:sz w:val="22"/>
          <w:szCs w:val="22"/>
        </w:rPr>
        <w:t>/</w:t>
      </w:r>
      <w:r w:rsidR="00BF1DFE">
        <w:rPr>
          <w:b/>
          <w:bCs/>
          <w:sz w:val="22"/>
          <w:szCs w:val="22"/>
        </w:rPr>
        <w:t>05</w:t>
      </w:r>
      <w:r w:rsidR="00592505">
        <w:rPr>
          <w:b/>
          <w:bCs/>
          <w:sz w:val="22"/>
          <w:szCs w:val="22"/>
        </w:rPr>
        <w:t>/2024</w:t>
      </w:r>
      <w:r>
        <w:rPr>
          <w:b/>
          <w:bCs/>
          <w:sz w:val="22"/>
          <w:szCs w:val="22"/>
        </w:rPr>
        <w:t xml:space="preserve">, </w:t>
      </w:r>
      <w:r>
        <w:rPr>
          <w:sz w:val="22"/>
          <w:szCs w:val="22"/>
        </w:rPr>
        <w:t xml:space="preserve">afin d'examiner les contours, les objectifs et l'éligibilité des projets. Les dossiers seront </w:t>
      </w:r>
      <w:r w:rsidR="00592505">
        <w:rPr>
          <w:sz w:val="22"/>
          <w:szCs w:val="22"/>
        </w:rPr>
        <w:t xml:space="preserve">ensuite </w:t>
      </w:r>
      <w:r>
        <w:rPr>
          <w:sz w:val="22"/>
          <w:szCs w:val="22"/>
        </w:rPr>
        <w:t>examinés par la CPAM. La commission d’action sanitaire et sociale décidera des projets retenus et des f</w:t>
      </w:r>
      <w:r w:rsidR="00592505">
        <w:rPr>
          <w:sz w:val="22"/>
          <w:szCs w:val="22"/>
        </w:rPr>
        <w:t>inancements alloués en Juin 2024</w:t>
      </w:r>
      <w:bookmarkStart w:id="0" w:name="_GoBack"/>
      <w:bookmarkEnd w:id="0"/>
      <w:r>
        <w:rPr>
          <w:sz w:val="22"/>
          <w:szCs w:val="22"/>
        </w:rPr>
        <w:t xml:space="preserve">. </w:t>
      </w:r>
    </w:p>
    <w:p w:rsidR="001519CF" w:rsidRPr="005F7249" w:rsidRDefault="001519CF" w:rsidP="001519CF">
      <w:pPr>
        <w:rPr>
          <w:rFonts w:cstheme="minorHAnsi"/>
          <w:b/>
          <w:color w:val="17365D" w:themeColor="text2" w:themeShade="BF"/>
        </w:rPr>
      </w:pPr>
      <w:r>
        <w:t>Le financement d'un projet sera fonction de son intérêt pour la Caisse primaire, du besoin réel de l’association de disposer d’une subvention de l’Assurance Maladie, de la capacité de l'association à mener le projet à bien, de la rigueur et de la transparence de sa gestion et de la régularité de son fonctionnement interne. Il ne pourra pas avoir pour objet de se substituer aux dispositifs existants par ailleurs, mais pourra intervenir en complémentarité.</w:t>
      </w:r>
    </w:p>
    <w:p w:rsidR="001519CF" w:rsidRDefault="001519CF" w:rsidP="001519CF">
      <w:pPr>
        <w:rPr>
          <w:rFonts w:cstheme="minorHAnsi"/>
          <w:b/>
          <w:color w:val="17365D" w:themeColor="text2" w:themeShade="BF"/>
        </w:rPr>
      </w:pPr>
      <w:r>
        <w:rPr>
          <w:rFonts w:cstheme="minorHAnsi"/>
          <w:b/>
          <w:color w:val="17365D" w:themeColor="text2" w:themeShade="BF"/>
        </w:rPr>
        <w:t>B –</w:t>
      </w:r>
      <w:r w:rsidRPr="005F7249">
        <w:rPr>
          <w:rFonts w:cstheme="minorHAnsi"/>
          <w:b/>
          <w:color w:val="17365D" w:themeColor="text2" w:themeShade="BF"/>
        </w:rPr>
        <w:t xml:space="preserve"> </w:t>
      </w:r>
      <w:r>
        <w:rPr>
          <w:rFonts w:cstheme="minorHAnsi"/>
          <w:b/>
          <w:color w:val="17365D" w:themeColor="text2" w:themeShade="BF"/>
        </w:rPr>
        <w:t>Conditions d’attribution</w:t>
      </w:r>
    </w:p>
    <w:p w:rsidR="001519CF" w:rsidRPr="001519CF" w:rsidRDefault="001519CF" w:rsidP="001519CF">
      <w:pPr>
        <w:autoSpaceDE w:val="0"/>
        <w:autoSpaceDN w:val="0"/>
        <w:adjustRightInd w:val="0"/>
        <w:spacing w:after="0" w:line="240" w:lineRule="auto"/>
        <w:rPr>
          <w:rFonts w:ascii="Wingdings" w:hAnsi="Wingdings" w:cs="Wingdings"/>
          <w:color w:val="000000"/>
          <w:sz w:val="24"/>
          <w:szCs w:val="24"/>
        </w:rPr>
      </w:pPr>
    </w:p>
    <w:p w:rsidR="001519CF" w:rsidRPr="001519CF" w:rsidRDefault="001519CF" w:rsidP="001519CF">
      <w:pPr>
        <w:pStyle w:val="Paragraphedeliste"/>
        <w:numPr>
          <w:ilvl w:val="0"/>
          <w:numId w:val="4"/>
        </w:numPr>
        <w:autoSpaceDE w:val="0"/>
        <w:autoSpaceDN w:val="0"/>
        <w:adjustRightInd w:val="0"/>
        <w:spacing w:after="0" w:line="240" w:lineRule="auto"/>
        <w:rPr>
          <w:rFonts w:ascii="Calibri" w:hAnsi="Calibri" w:cs="Calibri"/>
          <w:color w:val="000000"/>
        </w:rPr>
      </w:pPr>
      <w:r w:rsidRPr="001519CF">
        <w:rPr>
          <w:rFonts w:ascii="Calibri" w:hAnsi="Calibri" w:cs="Calibri"/>
          <w:color w:val="000000"/>
        </w:rPr>
        <w:t xml:space="preserve">Le financement peut être fait selon deux modalités : </w:t>
      </w:r>
    </w:p>
    <w:p w:rsidR="001519CF" w:rsidRPr="001519CF" w:rsidRDefault="001519CF" w:rsidP="001519CF">
      <w:pPr>
        <w:pStyle w:val="Paragraphedeliste"/>
        <w:numPr>
          <w:ilvl w:val="1"/>
          <w:numId w:val="4"/>
        </w:numPr>
        <w:autoSpaceDE w:val="0"/>
        <w:autoSpaceDN w:val="0"/>
        <w:adjustRightInd w:val="0"/>
        <w:spacing w:after="0" w:line="240" w:lineRule="auto"/>
        <w:rPr>
          <w:rFonts w:ascii="Calibri" w:hAnsi="Calibri" w:cs="Calibri"/>
          <w:color w:val="000000"/>
        </w:rPr>
      </w:pPr>
      <w:proofErr w:type="gramStart"/>
      <w:r w:rsidRPr="001519CF">
        <w:rPr>
          <w:rFonts w:ascii="Calibri" w:hAnsi="Calibri" w:cs="Calibri"/>
          <w:color w:val="000000"/>
        </w:rPr>
        <w:t>en</w:t>
      </w:r>
      <w:proofErr w:type="gramEnd"/>
      <w:r w:rsidRPr="001519CF">
        <w:rPr>
          <w:rFonts w:ascii="Calibri" w:hAnsi="Calibri" w:cs="Calibri"/>
          <w:color w:val="000000"/>
        </w:rPr>
        <w:t xml:space="preserve"> fonctionnement général </w:t>
      </w:r>
    </w:p>
    <w:p w:rsidR="00BE6BA7" w:rsidRDefault="00BE6BA7" w:rsidP="00BE6BA7">
      <w:pPr>
        <w:pStyle w:val="Paragraphedeliste"/>
        <w:numPr>
          <w:ilvl w:val="1"/>
          <w:numId w:val="4"/>
        </w:numPr>
        <w:autoSpaceDE w:val="0"/>
        <w:autoSpaceDN w:val="0"/>
        <w:adjustRightInd w:val="0"/>
        <w:spacing w:after="0" w:line="240" w:lineRule="auto"/>
      </w:pPr>
      <w:r>
        <w:t>Des subventions de fonctionnement dans le cadre d’une action spécifique avec des objectifs déterminés et évaluables. Possibilité de projets pluriannuels.</w:t>
      </w:r>
    </w:p>
    <w:p w:rsidR="001519CF" w:rsidRDefault="001519CF" w:rsidP="00BE6BA7">
      <w:pPr>
        <w:pStyle w:val="Paragraphedeliste"/>
        <w:numPr>
          <w:ilvl w:val="0"/>
          <w:numId w:val="4"/>
        </w:numPr>
        <w:autoSpaceDE w:val="0"/>
        <w:autoSpaceDN w:val="0"/>
        <w:adjustRightInd w:val="0"/>
        <w:spacing w:after="0" w:line="240" w:lineRule="auto"/>
        <w:rPr>
          <w:rFonts w:ascii="Calibri" w:hAnsi="Calibri" w:cs="Calibri"/>
          <w:color w:val="000000"/>
        </w:rPr>
      </w:pPr>
      <w:r w:rsidRPr="001519CF">
        <w:rPr>
          <w:rFonts w:ascii="Calibri" w:hAnsi="Calibri" w:cs="Calibri"/>
          <w:color w:val="000000"/>
        </w:rPr>
        <w:t xml:space="preserve">Le financement sera possible dès lors que le fonds de roulement des associations n’est pas supérieur à un trimestre de fonctionnement. </w:t>
      </w:r>
    </w:p>
    <w:p w:rsidR="00BE6BA7" w:rsidRDefault="00BE6BA7" w:rsidP="00BE6BA7">
      <w:pPr>
        <w:pStyle w:val="Paragraphedeliste"/>
        <w:numPr>
          <w:ilvl w:val="0"/>
          <w:numId w:val="4"/>
        </w:numPr>
        <w:autoSpaceDE w:val="0"/>
        <w:autoSpaceDN w:val="0"/>
        <w:adjustRightInd w:val="0"/>
        <w:spacing w:after="0" w:line="240" w:lineRule="auto"/>
      </w:pPr>
      <w:r>
        <w:t>Des subventions de petit équipement.</w:t>
      </w:r>
    </w:p>
    <w:p w:rsidR="00BE6BA7" w:rsidRPr="001519CF" w:rsidRDefault="00BE6BA7" w:rsidP="00BE6BA7">
      <w:pPr>
        <w:pStyle w:val="Paragraphedeliste"/>
        <w:numPr>
          <w:ilvl w:val="0"/>
          <w:numId w:val="4"/>
        </w:numPr>
        <w:autoSpaceDE w:val="0"/>
        <w:autoSpaceDN w:val="0"/>
        <w:adjustRightInd w:val="0"/>
        <w:spacing w:after="0" w:line="240" w:lineRule="auto"/>
        <w:rPr>
          <w:rFonts w:ascii="Calibri" w:hAnsi="Calibri" w:cs="Calibri"/>
          <w:color w:val="000000"/>
        </w:rPr>
      </w:pPr>
    </w:p>
    <w:p w:rsidR="001519CF" w:rsidRPr="001519CF" w:rsidRDefault="001519CF" w:rsidP="001519CF">
      <w:pPr>
        <w:pStyle w:val="Paragraphedeliste"/>
        <w:numPr>
          <w:ilvl w:val="0"/>
          <w:numId w:val="4"/>
        </w:numPr>
        <w:autoSpaceDE w:val="0"/>
        <w:autoSpaceDN w:val="0"/>
        <w:adjustRightInd w:val="0"/>
        <w:spacing w:after="0" w:line="240" w:lineRule="auto"/>
        <w:rPr>
          <w:rFonts w:ascii="Calibri" w:hAnsi="Calibri" w:cs="Calibri"/>
          <w:color w:val="000000"/>
        </w:rPr>
      </w:pPr>
      <w:r w:rsidRPr="001519CF">
        <w:rPr>
          <w:rFonts w:ascii="Calibri" w:hAnsi="Calibri" w:cs="Calibri"/>
          <w:color w:val="000000"/>
        </w:rPr>
        <w:t xml:space="preserve">Une convention de financement permettra de concrétiser l’engagement de l’association </w:t>
      </w:r>
    </w:p>
    <w:p w:rsidR="001519CF" w:rsidRPr="001519CF" w:rsidRDefault="001519CF" w:rsidP="001519CF">
      <w:pPr>
        <w:pStyle w:val="Paragraphedeliste"/>
        <w:numPr>
          <w:ilvl w:val="0"/>
          <w:numId w:val="4"/>
        </w:num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La CPAM de la Manche </w:t>
      </w:r>
      <w:r w:rsidRPr="001519CF">
        <w:rPr>
          <w:rFonts w:ascii="Calibri" w:hAnsi="Calibri" w:cs="Calibri"/>
          <w:color w:val="000000"/>
        </w:rPr>
        <w:t xml:space="preserve">privilégie les projets d’action sur objectifs, notamment lorsqu’il s’agit de projets intégrant des orientations et des modalités de mise en </w:t>
      </w:r>
      <w:proofErr w:type="spellStart"/>
      <w:r w:rsidRPr="001519CF">
        <w:rPr>
          <w:rFonts w:ascii="Calibri" w:hAnsi="Calibri" w:cs="Calibri"/>
          <w:color w:val="000000"/>
        </w:rPr>
        <w:t>oeuvre</w:t>
      </w:r>
      <w:proofErr w:type="spellEnd"/>
      <w:r w:rsidRPr="001519CF">
        <w:rPr>
          <w:rFonts w:ascii="Calibri" w:hAnsi="Calibri" w:cs="Calibri"/>
          <w:color w:val="000000"/>
        </w:rPr>
        <w:t xml:space="preserve"> à caractère innovant. </w:t>
      </w:r>
    </w:p>
    <w:p w:rsidR="001519CF" w:rsidRPr="001519CF" w:rsidRDefault="001519CF" w:rsidP="001519CF">
      <w:pPr>
        <w:pStyle w:val="Paragraphedeliste"/>
        <w:numPr>
          <w:ilvl w:val="0"/>
          <w:numId w:val="4"/>
        </w:numPr>
        <w:autoSpaceDE w:val="0"/>
        <w:autoSpaceDN w:val="0"/>
        <w:adjustRightInd w:val="0"/>
        <w:spacing w:after="0" w:line="240" w:lineRule="auto"/>
        <w:rPr>
          <w:rFonts w:ascii="Calibri" w:hAnsi="Calibri" w:cs="Calibri"/>
          <w:color w:val="000000"/>
        </w:rPr>
      </w:pPr>
      <w:r w:rsidRPr="001519CF">
        <w:rPr>
          <w:rFonts w:ascii="Calibri" w:hAnsi="Calibri" w:cs="Calibri"/>
          <w:color w:val="000000"/>
        </w:rPr>
        <w:t xml:space="preserve">Les candidats devront proposer des indicateurs de résultat (bilan des actions au regard des objectifs et des moyens mis en </w:t>
      </w:r>
      <w:proofErr w:type="spellStart"/>
      <w:r w:rsidRPr="001519CF">
        <w:rPr>
          <w:rFonts w:ascii="Calibri" w:hAnsi="Calibri" w:cs="Calibri"/>
          <w:color w:val="000000"/>
        </w:rPr>
        <w:t>oeuvre</w:t>
      </w:r>
      <w:proofErr w:type="spellEnd"/>
      <w:r w:rsidRPr="001519CF">
        <w:rPr>
          <w:rFonts w:ascii="Calibri" w:hAnsi="Calibri" w:cs="Calibri"/>
          <w:color w:val="000000"/>
        </w:rPr>
        <w:t xml:space="preserve"> …) </w:t>
      </w:r>
    </w:p>
    <w:p w:rsidR="001519CF" w:rsidRDefault="001519CF" w:rsidP="001519CF">
      <w:pPr>
        <w:pStyle w:val="Default"/>
      </w:pPr>
    </w:p>
    <w:p w:rsidR="001519CF" w:rsidRDefault="001519CF" w:rsidP="001519CF">
      <w:pPr>
        <w:pStyle w:val="Default"/>
        <w:numPr>
          <w:ilvl w:val="0"/>
          <w:numId w:val="4"/>
        </w:numPr>
        <w:rPr>
          <w:sz w:val="22"/>
          <w:szCs w:val="22"/>
        </w:rPr>
      </w:pPr>
      <w:r>
        <w:rPr>
          <w:sz w:val="22"/>
          <w:szCs w:val="22"/>
        </w:rPr>
        <w:t xml:space="preserve">La CPAM de la Manche ne financera pas le fonctionnement général au-delà de 50 % du budget </w:t>
      </w:r>
    </w:p>
    <w:p w:rsidR="001519CF" w:rsidRDefault="001519CF" w:rsidP="001519CF">
      <w:pPr>
        <w:pStyle w:val="Default"/>
        <w:numPr>
          <w:ilvl w:val="0"/>
          <w:numId w:val="4"/>
        </w:numPr>
        <w:rPr>
          <w:sz w:val="22"/>
          <w:szCs w:val="22"/>
        </w:rPr>
      </w:pPr>
      <w:r>
        <w:rPr>
          <w:sz w:val="22"/>
          <w:szCs w:val="22"/>
        </w:rPr>
        <w:t xml:space="preserve">A titre exceptionnel une subvention d’équipement pour du petit matériel peut être attribuée si elle est associée à des projets d’action. </w:t>
      </w:r>
    </w:p>
    <w:p w:rsidR="001519CF" w:rsidRDefault="001519CF" w:rsidP="001519CF">
      <w:pPr>
        <w:pStyle w:val="Default"/>
        <w:numPr>
          <w:ilvl w:val="0"/>
          <w:numId w:val="4"/>
        </w:numPr>
        <w:rPr>
          <w:sz w:val="22"/>
          <w:szCs w:val="22"/>
        </w:rPr>
      </w:pPr>
      <w:r>
        <w:rPr>
          <w:sz w:val="22"/>
          <w:szCs w:val="22"/>
        </w:rPr>
        <w:lastRenderedPageBreak/>
        <w:t xml:space="preserve">Les moyens (matériels et humains) fournis par les candidats devront être détaillés avec précision ; </w:t>
      </w:r>
    </w:p>
    <w:p w:rsidR="001519CF" w:rsidRDefault="001519CF" w:rsidP="001519CF">
      <w:pPr>
        <w:pStyle w:val="Default"/>
        <w:numPr>
          <w:ilvl w:val="0"/>
          <w:numId w:val="4"/>
        </w:numPr>
        <w:rPr>
          <w:sz w:val="22"/>
          <w:szCs w:val="22"/>
        </w:rPr>
      </w:pPr>
      <w:r>
        <w:rPr>
          <w:sz w:val="22"/>
          <w:szCs w:val="22"/>
        </w:rPr>
        <w:t xml:space="preserve">Les candidats dont le projet aura été retenu devront faire état du partenariat développé avec la Caisse primaire à l'occasion de leurs actions de communication auprès de leurs partenaires ou du public. </w:t>
      </w:r>
    </w:p>
    <w:p w:rsidR="00E07C19" w:rsidRDefault="00E07C19" w:rsidP="00E07C19">
      <w:pPr>
        <w:pStyle w:val="Default"/>
        <w:rPr>
          <w:sz w:val="22"/>
          <w:szCs w:val="22"/>
        </w:rPr>
      </w:pPr>
    </w:p>
    <w:p w:rsidR="00E07C19" w:rsidRDefault="00E07C19" w:rsidP="00E07C19">
      <w:pPr>
        <w:pStyle w:val="Default"/>
        <w:rPr>
          <w:sz w:val="22"/>
          <w:szCs w:val="22"/>
        </w:rPr>
      </w:pPr>
    </w:p>
    <w:p w:rsidR="001519CF" w:rsidRPr="001519CF" w:rsidRDefault="001519CF" w:rsidP="001519CF">
      <w:pPr>
        <w:autoSpaceDE w:val="0"/>
        <w:autoSpaceDN w:val="0"/>
        <w:adjustRightInd w:val="0"/>
        <w:spacing w:after="0" w:line="240" w:lineRule="auto"/>
        <w:rPr>
          <w:rFonts w:ascii="Calibri" w:hAnsi="Calibri" w:cs="Calibri"/>
          <w:color w:val="000000"/>
        </w:rPr>
      </w:pPr>
    </w:p>
    <w:p w:rsidR="001519CF" w:rsidRDefault="001519CF" w:rsidP="001519CF">
      <w:pPr>
        <w:rPr>
          <w:rFonts w:cstheme="minorHAnsi"/>
          <w:b/>
          <w:color w:val="17365D" w:themeColor="text2" w:themeShade="BF"/>
        </w:rPr>
      </w:pPr>
    </w:p>
    <w:p w:rsidR="001519CF" w:rsidRDefault="001519CF" w:rsidP="005F7249">
      <w:pPr>
        <w:jc w:val="both"/>
        <w:rPr>
          <w:rFonts w:cstheme="minorHAnsi"/>
        </w:rPr>
      </w:pPr>
    </w:p>
    <w:p w:rsidR="005F7249" w:rsidRPr="005F7249" w:rsidRDefault="005F7249" w:rsidP="005F7249">
      <w:pPr>
        <w:jc w:val="both"/>
        <w:rPr>
          <w:rFonts w:cstheme="minorHAnsi"/>
        </w:rPr>
      </w:pPr>
      <w:r w:rsidRPr="005F7249">
        <w:rPr>
          <w:rFonts w:cstheme="minorHAnsi"/>
        </w:rPr>
        <w:t xml:space="preserve">Le promoteur devra </w:t>
      </w:r>
      <w:r w:rsidR="004D2B6C">
        <w:rPr>
          <w:rFonts w:cstheme="minorHAnsi"/>
        </w:rPr>
        <w:t xml:space="preserve">compléter le formulaire de candidature </w:t>
      </w:r>
      <w:r w:rsidRPr="005F7249">
        <w:rPr>
          <w:rFonts w:cstheme="minorHAnsi"/>
        </w:rPr>
        <w:t xml:space="preserve"> et le retourner par courriel ou par voie postale, accompagné d</w:t>
      </w:r>
      <w:r w:rsidR="004D2B6C">
        <w:rPr>
          <w:rFonts w:cstheme="minorHAnsi"/>
        </w:rPr>
        <w:t>es pièces justificatives  (liste des documents en dernière page du formulaire</w:t>
      </w:r>
      <w:r w:rsidRPr="005F7249">
        <w:rPr>
          <w:rFonts w:cstheme="minorHAnsi"/>
        </w:rPr>
        <w:t>) à la CPAM de la Manche, aux coordonnées infra.</w:t>
      </w:r>
    </w:p>
    <w:p w:rsidR="005F7249" w:rsidRPr="005F7249" w:rsidRDefault="005F7249" w:rsidP="005F7249">
      <w:pPr>
        <w:jc w:val="both"/>
        <w:rPr>
          <w:rFonts w:cstheme="minorHAnsi"/>
          <w:b/>
          <w:i/>
        </w:rPr>
      </w:pPr>
      <w:r w:rsidRPr="005F7249">
        <w:rPr>
          <w:rFonts w:cstheme="minorHAnsi"/>
          <w:b/>
          <w:i/>
        </w:rPr>
        <w:t xml:space="preserve"> </w:t>
      </w:r>
    </w:p>
    <w:tbl>
      <w:tblPr>
        <w:tblStyle w:val="Grilledutableau"/>
        <w:tblW w:w="0" w:type="auto"/>
        <w:tblLook w:val="04A0" w:firstRow="1" w:lastRow="0" w:firstColumn="1" w:lastColumn="0" w:noHBand="0" w:noVBand="1"/>
      </w:tblPr>
      <w:tblGrid>
        <w:gridCol w:w="391"/>
        <w:gridCol w:w="8671"/>
      </w:tblGrid>
      <w:tr w:rsidR="005F7249" w:rsidRPr="00CB7B9E" w:rsidTr="004720D2">
        <w:tc>
          <w:tcPr>
            <w:tcW w:w="392" w:type="dxa"/>
            <w:shd w:val="clear" w:color="auto" w:fill="548DD4" w:themeFill="text2" w:themeFillTint="99"/>
          </w:tcPr>
          <w:p w:rsidR="005F7249" w:rsidRPr="00CB7B9E" w:rsidRDefault="005F7249" w:rsidP="004720D2">
            <w:pPr>
              <w:rPr>
                <w:b/>
                <w:color w:val="0070C0"/>
                <w14:textOutline w14:w="9525" w14:cap="rnd" w14:cmpd="sng" w14:algn="ctr">
                  <w14:solidFill>
                    <w14:schemeClr w14:val="accent1"/>
                  </w14:solidFill>
                  <w14:prstDash w14:val="solid"/>
                  <w14:bevel/>
                </w14:textOutline>
              </w:rPr>
            </w:pPr>
            <w:r>
              <w:rPr>
                <w:b/>
                <w:color w:val="0070C0"/>
                <w14:textOutline w14:w="9525" w14:cap="rnd" w14:cmpd="sng" w14:algn="ctr">
                  <w14:solidFill>
                    <w14:schemeClr w14:val="accent1"/>
                  </w14:solidFill>
                  <w14:prstDash w14:val="solid"/>
                  <w14:bevel/>
                </w14:textOutline>
              </w:rPr>
              <w:t>4</w:t>
            </w:r>
          </w:p>
        </w:tc>
        <w:tc>
          <w:tcPr>
            <w:tcW w:w="8820" w:type="dxa"/>
          </w:tcPr>
          <w:p w:rsidR="005F7249" w:rsidRPr="00CB7B9E" w:rsidRDefault="00E07C19" w:rsidP="004720D2">
            <w:pPr>
              <w:rPr>
                <w:color w:val="0070C0"/>
                <w14:textOutline w14:w="9525" w14:cap="rnd" w14:cmpd="sng" w14:algn="ctr">
                  <w14:solidFill>
                    <w14:schemeClr w14:val="accent1"/>
                  </w14:solidFill>
                  <w14:prstDash w14:val="solid"/>
                  <w14:bevel/>
                </w14:textOutline>
              </w:rPr>
            </w:pPr>
            <w:r>
              <w:rPr>
                <w:color w:val="0070C0"/>
                <w14:textOutline w14:w="9525" w14:cap="rnd" w14:cmpd="sng" w14:algn="ctr">
                  <w14:solidFill>
                    <w14:schemeClr w14:val="accent1"/>
                  </w14:solidFill>
                  <w14:prstDash w14:val="solid"/>
                  <w14:bevel/>
                </w14:textOutline>
              </w:rPr>
              <w:t>Modalités de dépôt des dossiers</w:t>
            </w:r>
          </w:p>
        </w:tc>
      </w:tr>
    </w:tbl>
    <w:p w:rsidR="00EF6040" w:rsidRPr="00EC697A" w:rsidRDefault="00EF6040" w:rsidP="00EF6040">
      <w:pPr>
        <w:jc w:val="both"/>
        <w:rPr>
          <w:rFonts w:ascii="Arial" w:hAnsi="Arial" w:cs="Arial"/>
        </w:rPr>
      </w:pPr>
    </w:p>
    <w:p w:rsidR="00EF6040" w:rsidRDefault="00E07C19" w:rsidP="00EF6040">
      <w:pPr>
        <w:pStyle w:val="Default"/>
        <w:rPr>
          <w:sz w:val="22"/>
          <w:szCs w:val="22"/>
        </w:rPr>
      </w:pPr>
      <w:r>
        <w:rPr>
          <w:sz w:val="22"/>
          <w:szCs w:val="22"/>
        </w:rPr>
        <w:t xml:space="preserve">Les associations souhaitant répondre à l'appel à projets sont invitées à contacter la Caisse primaire à l'adresse : </w:t>
      </w:r>
    </w:p>
    <w:p w:rsidR="00EF6040" w:rsidRDefault="00EF6040" w:rsidP="00C16B44"/>
    <w:p w:rsidR="00E07C19" w:rsidRDefault="00592505" w:rsidP="00E07C19">
      <w:pPr>
        <w:pStyle w:val="Default"/>
        <w:jc w:val="center"/>
      </w:pPr>
      <w:hyperlink r:id="rId7" w:history="1">
        <w:r w:rsidR="00E07C19">
          <w:rPr>
            <w:rStyle w:val="Lienhypertexte"/>
          </w:rPr>
          <w:t>FNASS-sub-cpam-manche@assurance-maladie.fr</w:t>
        </w:r>
      </w:hyperlink>
    </w:p>
    <w:p w:rsidR="00E07C19" w:rsidRDefault="00E07C19" w:rsidP="00E07C19">
      <w:pPr>
        <w:pStyle w:val="Default"/>
      </w:pPr>
    </w:p>
    <w:p w:rsidR="00E07C19" w:rsidRDefault="00E07C19" w:rsidP="00E07C19">
      <w:pPr>
        <w:pStyle w:val="Default"/>
        <w:rPr>
          <w:sz w:val="22"/>
          <w:szCs w:val="22"/>
        </w:rPr>
      </w:pPr>
      <w:r>
        <w:rPr>
          <w:sz w:val="22"/>
          <w:szCs w:val="22"/>
        </w:rPr>
        <w:t>Un formulaire de demande de subvention leur sera adressé.</w:t>
      </w:r>
    </w:p>
    <w:p w:rsidR="00E07C19" w:rsidRDefault="00E07C19" w:rsidP="00E07C19">
      <w:pPr>
        <w:pStyle w:val="Default"/>
        <w:rPr>
          <w:sz w:val="22"/>
          <w:szCs w:val="22"/>
        </w:rPr>
      </w:pPr>
    </w:p>
    <w:p w:rsidR="00E07C19" w:rsidRDefault="00E07C19" w:rsidP="00E07C19">
      <w:pPr>
        <w:pStyle w:val="Default"/>
      </w:pPr>
      <w:r>
        <w:rPr>
          <w:b/>
          <w:bCs/>
          <w:sz w:val="22"/>
          <w:szCs w:val="22"/>
        </w:rPr>
        <w:t xml:space="preserve">Le formulaire et les pièces constitutives du dossier devront impérativement être adressés à la Caisse primaire pour le </w:t>
      </w:r>
      <w:r w:rsidR="00592505">
        <w:rPr>
          <w:b/>
          <w:bCs/>
          <w:sz w:val="22"/>
          <w:szCs w:val="22"/>
        </w:rPr>
        <w:t>10/05/2024</w:t>
      </w:r>
      <w:r>
        <w:rPr>
          <w:b/>
          <w:bCs/>
          <w:sz w:val="22"/>
          <w:szCs w:val="22"/>
        </w:rPr>
        <w:t xml:space="preserve"> au plus tard, de préférence de manière dématérialisée.</w:t>
      </w:r>
    </w:p>
    <w:p w:rsidR="00E07C19" w:rsidRPr="005F7249" w:rsidRDefault="00E07C19" w:rsidP="00E07C19">
      <w:pPr>
        <w:rPr>
          <w:rFonts w:cstheme="minorHAnsi"/>
        </w:rPr>
      </w:pPr>
    </w:p>
    <w:p w:rsidR="00E07C19" w:rsidRDefault="00E07C19" w:rsidP="00E07C19">
      <w:r w:rsidRPr="005F7249">
        <w:rPr>
          <w:rFonts w:cstheme="minorHAnsi"/>
          <w:b/>
          <w:i/>
        </w:rPr>
        <w:t xml:space="preserve">Attention, si votre dossier est incomplet et/ou si vous n’utilisez pas </w:t>
      </w:r>
      <w:r w:rsidR="004D2B6C">
        <w:rPr>
          <w:rFonts w:cstheme="minorHAnsi"/>
          <w:b/>
          <w:i/>
        </w:rPr>
        <w:t>le formulaire de candidature</w:t>
      </w:r>
      <w:r w:rsidRPr="005F7249">
        <w:rPr>
          <w:rFonts w:cstheme="minorHAnsi"/>
          <w:b/>
          <w:i/>
        </w:rPr>
        <w:t>, votre demande ne sera pas étudiée et ne pourra donc pas être présentée aux membres de la Commission d’Action Sanitaire et Sociale et de Prévention pour l’octroi d’une subvention.</w:t>
      </w:r>
    </w:p>
    <w:sectPr w:rsidR="00E07C19" w:rsidSect="00C16B44">
      <w:pgSz w:w="11906" w:h="16838"/>
      <w:pgMar w:top="1417" w:right="1417" w:bottom="1417" w:left="1417" w:header="708" w:footer="708" w:gutter="0"/>
      <w:pgBorders w:offsetFrom="page">
        <w:top w:val="single" w:sz="24" w:space="24" w:color="0070C0"/>
        <w:left w:val="single" w:sz="24" w:space="24" w:color="0070C0"/>
        <w:bottom w:val="single" w:sz="24" w:space="24" w:color="0070C0"/>
        <w:right w:val="single" w:sz="24" w:space="24" w:color="0070C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6771E4"/>
    <w:multiLevelType w:val="multilevel"/>
    <w:tmpl w:val="FF9819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0878BD"/>
    <w:multiLevelType w:val="hybridMultilevel"/>
    <w:tmpl w:val="9B581914"/>
    <w:lvl w:ilvl="0" w:tplc="E0BA0322">
      <w:start w:val="3"/>
      <w:numFmt w:val="bullet"/>
      <w:lvlText w:val="-"/>
      <w:lvlJc w:val="left"/>
      <w:pPr>
        <w:ind w:left="1353" w:hanging="360"/>
      </w:pPr>
      <w:rPr>
        <w:rFonts w:ascii="Calibri" w:eastAsiaTheme="minorHAnsi" w:hAnsi="Calibri" w:cs="Calibri" w:hint="default"/>
      </w:rPr>
    </w:lvl>
    <w:lvl w:ilvl="1" w:tplc="040C0003" w:tentative="1">
      <w:start w:val="1"/>
      <w:numFmt w:val="bullet"/>
      <w:lvlText w:val="o"/>
      <w:lvlJc w:val="left"/>
      <w:pPr>
        <w:ind w:left="2073" w:hanging="360"/>
      </w:pPr>
      <w:rPr>
        <w:rFonts w:ascii="Courier New" w:hAnsi="Courier New" w:cs="Courier New" w:hint="default"/>
      </w:rPr>
    </w:lvl>
    <w:lvl w:ilvl="2" w:tplc="040C0005" w:tentative="1">
      <w:start w:val="1"/>
      <w:numFmt w:val="bullet"/>
      <w:lvlText w:val=""/>
      <w:lvlJc w:val="left"/>
      <w:pPr>
        <w:ind w:left="2793" w:hanging="360"/>
      </w:pPr>
      <w:rPr>
        <w:rFonts w:ascii="Wingdings" w:hAnsi="Wingdings" w:hint="default"/>
      </w:rPr>
    </w:lvl>
    <w:lvl w:ilvl="3" w:tplc="040C0001" w:tentative="1">
      <w:start w:val="1"/>
      <w:numFmt w:val="bullet"/>
      <w:lvlText w:val=""/>
      <w:lvlJc w:val="left"/>
      <w:pPr>
        <w:ind w:left="3513" w:hanging="360"/>
      </w:pPr>
      <w:rPr>
        <w:rFonts w:ascii="Symbol" w:hAnsi="Symbol" w:hint="default"/>
      </w:rPr>
    </w:lvl>
    <w:lvl w:ilvl="4" w:tplc="040C0003" w:tentative="1">
      <w:start w:val="1"/>
      <w:numFmt w:val="bullet"/>
      <w:lvlText w:val="o"/>
      <w:lvlJc w:val="left"/>
      <w:pPr>
        <w:ind w:left="4233" w:hanging="360"/>
      </w:pPr>
      <w:rPr>
        <w:rFonts w:ascii="Courier New" w:hAnsi="Courier New" w:cs="Courier New" w:hint="default"/>
      </w:rPr>
    </w:lvl>
    <w:lvl w:ilvl="5" w:tplc="040C0005" w:tentative="1">
      <w:start w:val="1"/>
      <w:numFmt w:val="bullet"/>
      <w:lvlText w:val=""/>
      <w:lvlJc w:val="left"/>
      <w:pPr>
        <w:ind w:left="4953" w:hanging="360"/>
      </w:pPr>
      <w:rPr>
        <w:rFonts w:ascii="Wingdings" w:hAnsi="Wingdings" w:hint="default"/>
      </w:rPr>
    </w:lvl>
    <w:lvl w:ilvl="6" w:tplc="040C0001" w:tentative="1">
      <w:start w:val="1"/>
      <w:numFmt w:val="bullet"/>
      <w:lvlText w:val=""/>
      <w:lvlJc w:val="left"/>
      <w:pPr>
        <w:ind w:left="5673" w:hanging="360"/>
      </w:pPr>
      <w:rPr>
        <w:rFonts w:ascii="Symbol" w:hAnsi="Symbol" w:hint="default"/>
      </w:rPr>
    </w:lvl>
    <w:lvl w:ilvl="7" w:tplc="040C0003" w:tentative="1">
      <w:start w:val="1"/>
      <w:numFmt w:val="bullet"/>
      <w:lvlText w:val="o"/>
      <w:lvlJc w:val="left"/>
      <w:pPr>
        <w:ind w:left="6393" w:hanging="360"/>
      </w:pPr>
      <w:rPr>
        <w:rFonts w:ascii="Courier New" w:hAnsi="Courier New" w:cs="Courier New" w:hint="default"/>
      </w:rPr>
    </w:lvl>
    <w:lvl w:ilvl="8" w:tplc="040C0005" w:tentative="1">
      <w:start w:val="1"/>
      <w:numFmt w:val="bullet"/>
      <w:lvlText w:val=""/>
      <w:lvlJc w:val="left"/>
      <w:pPr>
        <w:ind w:left="7113" w:hanging="360"/>
      </w:pPr>
      <w:rPr>
        <w:rFonts w:ascii="Wingdings" w:hAnsi="Wingdings" w:hint="default"/>
      </w:rPr>
    </w:lvl>
  </w:abstractNum>
  <w:abstractNum w:abstractNumId="2" w15:restartNumberingAfterBreak="0">
    <w:nsid w:val="52181B2C"/>
    <w:multiLevelType w:val="hybridMultilevel"/>
    <w:tmpl w:val="A642D0D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64600E5D"/>
    <w:multiLevelType w:val="hybridMultilevel"/>
    <w:tmpl w:val="728E375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6A46B15"/>
    <w:multiLevelType w:val="hybridMultilevel"/>
    <w:tmpl w:val="AB44CAC6"/>
    <w:lvl w:ilvl="0" w:tplc="040C0001">
      <w:start w:val="1"/>
      <w:numFmt w:val="bullet"/>
      <w:lvlText w:val=""/>
      <w:lvlJc w:val="left"/>
      <w:pPr>
        <w:ind w:left="1077" w:hanging="360"/>
      </w:pPr>
      <w:rPr>
        <w:rFonts w:ascii="Symbol" w:hAnsi="Symbol" w:hint="default"/>
      </w:rPr>
    </w:lvl>
    <w:lvl w:ilvl="1" w:tplc="040C0003" w:tentative="1">
      <w:start w:val="1"/>
      <w:numFmt w:val="bullet"/>
      <w:lvlText w:val="o"/>
      <w:lvlJc w:val="left"/>
      <w:pPr>
        <w:ind w:left="1797" w:hanging="360"/>
      </w:pPr>
      <w:rPr>
        <w:rFonts w:ascii="Courier New" w:hAnsi="Courier New" w:cs="Courier New" w:hint="default"/>
      </w:rPr>
    </w:lvl>
    <w:lvl w:ilvl="2" w:tplc="040C0005" w:tentative="1">
      <w:start w:val="1"/>
      <w:numFmt w:val="bullet"/>
      <w:lvlText w:val=""/>
      <w:lvlJc w:val="left"/>
      <w:pPr>
        <w:ind w:left="2517" w:hanging="360"/>
      </w:pPr>
      <w:rPr>
        <w:rFonts w:ascii="Wingdings" w:hAnsi="Wingdings" w:hint="default"/>
      </w:rPr>
    </w:lvl>
    <w:lvl w:ilvl="3" w:tplc="040C0001" w:tentative="1">
      <w:start w:val="1"/>
      <w:numFmt w:val="bullet"/>
      <w:lvlText w:val=""/>
      <w:lvlJc w:val="left"/>
      <w:pPr>
        <w:ind w:left="3237" w:hanging="360"/>
      </w:pPr>
      <w:rPr>
        <w:rFonts w:ascii="Symbol" w:hAnsi="Symbol" w:hint="default"/>
      </w:rPr>
    </w:lvl>
    <w:lvl w:ilvl="4" w:tplc="040C0003" w:tentative="1">
      <w:start w:val="1"/>
      <w:numFmt w:val="bullet"/>
      <w:lvlText w:val="o"/>
      <w:lvlJc w:val="left"/>
      <w:pPr>
        <w:ind w:left="3957" w:hanging="360"/>
      </w:pPr>
      <w:rPr>
        <w:rFonts w:ascii="Courier New" w:hAnsi="Courier New" w:cs="Courier New" w:hint="default"/>
      </w:rPr>
    </w:lvl>
    <w:lvl w:ilvl="5" w:tplc="040C0005" w:tentative="1">
      <w:start w:val="1"/>
      <w:numFmt w:val="bullet"/>
      <w:lvlText w:val=""/>
      <w:lvlJc w:val="left"/>
      <w:pPr>
        <w:ind w:left="4677" w:hanging="360"/>
      </w:pPr>
      <w:rPr>
        <w:rFonts w:ascii="Wingdings" w:hAnsi="Wingdings" w:hint="default"/>
      </w:rPr>
    </w:lvl>
    <w:lvl w:ilvl="6" w:tplc="040C0001" w:tentative="1">
      <w:start w:val="1"/>
      <w:numFmt w:val="bullet"/>
      <w:lvlText w:val=""/>
      <w:lvlJc w:val="left"/>
      <w:pPr>
        <w:ind w:left="5397" w:hanging="360"/>
      </w:pPr>
      <w:rPr>
        <w:rFonts w:ascii="Symbol" w:hAnsi="Symbol" w:hint="default"/>
      </w:rPr>
    </w:lvl>
    <w:lvl w:ilvl="7" w:tplc="040C0003" w:tentative="1">
      <w:start w:val="1"/>
      <w:numFmt w:val="bullet"/>
      <w:lvlText w:val="o"/>
      <w:lvlJc w:val="left"/>
      <w:pPr>
        <w:ind w:left="6117" w:hanging="360"/>
      </w:pPr>
      <w:rPr>
        <w:rFonts w:ascii="Courier New" w:hAnsi="Courier New" w:cs="Courier New" w:hint="default"/>
      </w:rPr>
    </w:lvl>
    <w:lvl w:ilvl="8" w:tplc="040C0005" w:tentative="1">
      <w:start w:val="1"/>
      <w:numFmt w:val="bullet"/>
      <w:lvlText w:val=""/>
      <w:lvlJc w:val="left"/>
      <w:pPr>
        <w:ind w:left="6837" w:hanging="360"/>
      </w:pPr>
      <w:rPr>
        <w:rFonts w:ascii="Wingdings" w:hAnsi="Wingdings" w:hint="default"/>
      </w:rPr>
    </w:lvl>
  </w:abstractNum>
  <w:abstractNum w:abstractNumId="5" w15:restartNumberingAfterBreak="0">
    <w:nsid w:val="7106450B"/>
    <w:multiLevelType w:val="hybridMultilevel"/>
    <w:tmpl w:val="01D6E522"/>
    <w:lvl w:ilvl="0" w:tplc="618A4040">
      <w:start w:val="1"/>
      <w:numFmt w:val="bullet"/>
      <w:lvlText w:val="-"/>
      <w:lvlJc w:val="left"/>
      <w:pPr>
        <w:ind w:left="720" w:hanging="360"/>
      </w:pPr>
      <w:rPr>
        <w:rFonts w:ascii="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3"/>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019"/>
    <w:rsid w:val="0001619D"/>
    <w:rsid w:val="0002764D"/>
    <w:rsid w:val="0003687C"/>
    <w:rsid w:val="000B5171"/>
    <w:rsid w:val="00125FE5"/>
    <w:rsid w:val="001519CF"/>
    <w:rsid w:val="001523F8"/>
    <w:rsid w:val="002164F3"/>
    <w:rsid w:val="003331E0"/>
    <w:rsid w:val="00334BB4"/>
    <w:rsid w:val="004D2B6C"/>
    <w:rsid w:val="00592505"/>
    <w:rsid w:val="005F7249"/>
    <w:rsid w:val="00643B18"/>
    <w:rsid w:val="006B522B"/>
    <w:rsid w:val="006C21AB"/>
    <w:rsid w:val="009306E2"/>
    <w:rsid w:val="009535A6"/>
    <w:rsid w:val="009B65D1"/>
    <w:rsid w:val="00A46F09"/>
    <w:rsid w:val="00A65748"/>
    <w:rsid w:val="00AF6ED2"/>
    <w:rsid w:val="00BE6BA7"/>
    <w:rsid w:val="00BE7DB7"/>
    <w:rsid w:val="00BF1DFE"/>
    <w:rsid w:val="00C16B44"/>
    <w:rsid w:val="00CB7B9E"/>
    <w:rsid w:val="00CD4A1D"/>
    <w:rsid w:val="00E07C19"/>
    <w:rsid w:val="00E14019"/>
    <w:rsid w:val="00EF6040"/>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D59741"/>
  <w15:docId w15:val="{FD3E40E0-EA23-4097-9A45-CA0E12E273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125FE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EF6040"/>
    <w:pPr>
      <w:autoSpaceDE w:val="0"/>
      <w:autoSpaceDN w:val="0"/>
      <w:adjustRightInd w:val="0"/>
      <w:spacing w:after="0" w:line="240" w:lineRule="auto"/>
    </w:pPr>
    <w:rPr>
      <w:rFonts w:ascii="Calibri" w:hAnsi="Calibri" w:cs="Calibri"/>
      <w:color w:val="000000"/>
      <w:sz w:val="24"/>
      <w:szCs w:val="24"/>
    </w:rPr>
  </w:style>
  <w:style w:type="paragraph" w:styleId="Paragraphedeliste">
    <w:name w:val="List Paragraph"/>
    <w:basedOn w:val="Normal"/>
    <w:uiPriority w:val="34"/>
    <w:qFormat/>
    <w:rsid w:val="006C21AB"/>
    <w:pPr>
      <w:ind w:left="720"/>
      <w:contextualSpacing/>
    </w:pPr>
  </w:style>
  <w:style w:type="character" w:styleId="Lienhypertexte">
    <w:name w:val="Hyperlink"/>
    <w:uiPriority w:val="99"/>
    <w:unhideWhenUsed/>
    <w:rsid w:val="005F7249"/>
    <w:rPr>
      <w:color w:val="0000FF"/>
      <w:u w:val="single"/>
    </w:rPr>
  </w:style>
  <w:style w:type="paragraph" w:styleId="Textedebulles">
    <w:name w:val="Balloon Text"/>
    <w:basedOn w:val="Normal"/>
    <w:link w:val="TextedebullesCar"/>
    <w:uiPriority w:val="99"/>
    <w:semiHidden/>
    <w:unhideWhenUsed/>
    <w:rsid w:val="00E07C19"/>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07C1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NASS-sub-cpam-manche@assurance-maladie.f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FNASS-sub-cpam-manche@assurance-maladie.fr"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1517</Words>
  <Characters>8347</Characters>
  <Application>Microsoft Office Word</Application>
  <DocSecurity>0</DocSecurity>
  <Lines>69</Lines>
  <Paragraphs>19</Paragraphs>
  <ScaleCrop>false</ScaleCrop>
  <HeadingPairs>
    <vt:vector size="2" baseType="variant">
      <vt:variant>
        <vt:lpstr>Titre</vt:lpstr>
      </vt:variant>
      <vt:variant>
        <vt:i4>1</vt:i4>
      </vt:variant>
    </vt:vector>
  </HeadingPairs>
  <TitlesOfParts>
    <vt:vector size="1" baseType="lpstr">
      <vt:lpstr/>
    </vt:vector>
  </TitlesOfParts>
  <Company>CNAMTS</Company>
  <LinksUpToDate>false</LinksUpToDate>
  <CharactersWithSpaces>9845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LECHARTIER JEAN-PIERRE (CPAM MANCHE)</dc:creator>
  <cp:lastModifiedBy>LECHARTIER JEAN-PIERRE (CPAM MANCHE)</cp:lastModifiedBy>
  <cp:revision>5</cp:revision>
  <dcterms:created xsi:type="dcterms:W3CDTF">2024-02-08T13:29:00Z</dcterms:created>
  <dcterms:modified xsi:type="dcterms:W3CDTF">2024-03-04T12:51:00Z</dcterms:modified>
</cp:coreProperties>
</file>